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05AC6" w14:textId="41C33647" w:rsidR="007772E2" w:rsidRPr="0064181E" w:rsidRDefault="00A2676B" w:rsidP="00313772">
      <w:pPr>
        <w:pStyle w:val="Heading1"/>
        <w:rPr>
          <w:szCs w:val="24"/>
        </w:rPr>
      </w:pPr>
      <w:r>
        <w:rPr>
          <w:szCs w:val="24"/>
        </w:rPr>
        <w:t xml:space="preserve">STATE </w:t>
      </w:r>
      <w:r w:rsidR="007772E2" w:rsidRPr="0064181E">
        <w:rPr>
          <w:szCs w:val="24"/>
        </w:rPr>
        <w:t>WAIVER REQUEST</w:t>
      </w:r>
      <w:r w:rsidR="004515D2">
        <w:rPr>
          <w:szCs w:val="24"/>
        </w:rPr>
        <w:t xml:space="preserve"> #3</w:t>
      </w:r>
      <w:bookmarkStart w:id="0" w:name="_GoBack"/>
      <w:bookmarkEnd w:id="0"/>
    </w:p>
    <w:p w14:paraId="78671479" w14:textId="77777777" w:rsidR="007772E2" w:rsidRDefault="007772E2" w:rsidP="007772E2">
      <w:pPr>
        <w:rPr>
          <w:b/>
          <w:sz w:val="24"/>
          <w:szCs w:val="24"/>
        </w:rPr>
      </w:pPr>
    </w:p>
    <w:p w14:paraId="25896F27" w14:textId="77777777" w:rsidR="000614F3" w:rsidRDefault="000614F3" w:rsidP="000614F3">
      <w:pPr>
        <w:rPr>
          <w:b/>
          <w:sz w:val="24"/>
          <w:szCs w:val="24"/>
        </w:rPr>
      </w:pPr>
    </w:p>
    <w:p w14:paraId="2479F520" w14:textId="77777777" w:rsidR="00BE387B" w:rsidRPr="00BE387B" w:rsidRDefault="00BE387B" w:rsidP="00BE387B">
      <w:pPr>
        <w:numPr>
          <w:ilvl w:val="0"/>
          <w:numId w:val="1"/>
        </w:numPr>
        <w:rPr>
          <w:sz w:val="24"/>
          <w:szCs w:val="24"/>
        </w:rPr>
      </w:pPr>
      <w:r w:rsidRPr="00BE387B">
        <w:rPr>
          <w:b/>
          <w:sz w:val="24"/>
          <w:szCs w:val="24"/>
        </w:rPr>
        <w:t>Waiver Serial Number (if applicable):</w:t>
      </w:r>
      <w:r w:rsidRPr="00BE387B">
        <w:rPr>
          <w:sz w:val="24"/>
          <w:szCs w:val="24"/>
        </w:rPr>
        <w:t xml:space="preserve">  </w:t>
      </w:r>
    </w:p>
    <w:p w14:paraId="75BD8AD0" w14:textId="77777777" w:rsidR="00BE387B" w:rsidRDefault="00BE387B" w:rsidP="005667B0">
      <w:pPr>
        <w:rPr>
          <w:sz w:val="24"/>
          <w:szCs w:val="24"/>
        </w:rPr>
      </w:pPr>
    </w:p>
    <w:p w14:paraId="038344A1" w14:textId="77777777" w:rsidR="005667B0" w:rsidRPr="00BE387B" w:rsidRDefault="005667B0" w:rsidP="005667B0">
      <w:pPr>
        <w:rPr>
          <w:sz w:val="24"/>
          <w:szCs w:val="24"/>
        </w:rPr>
      </w:pPr>
    </w:p>
    <w:p w14:paraId="5406B8F9" w14:textId="4BA45751" w:rsidR="00BE387B" w:rsidRPr="006D658C" w:rsidRDefault="00BE387B" w:rsidP="00BE387B">
      <w:pPr>
        <w:numPr>
          <w:ilvl w:val="0"/>
          <w:numId w:val="1"/>
        </w:numPr>
        <w:rPr>
          <w:sz w:val="24"/>
          <w:szCs w:val="24"/>
        </w:rPr>
      </w:pPr>
      <w:r w:rsidRPr="006D658C">
        <w:rPr>
          <w:b/>
          <w:sz w:val="24"/>
          <w:szCs w:val="24"/>
        </w:rPr>
        <w:t xml:space="preserve">Type of request: </w:t>
      </w:r>
      <w:r w:rsidRPr="006D658C">
        <w:rPr>
          <w:sz w:val="24"/>
          <w:szCs w:val="24"/>
        </w:rPr>
        <w:t xml:space="preserve"> </w:t>
      </w:r>
      <w:r w:rsidR="006D658C" w:rsidRPr="006D658C">
        <w:rPr>
          <w:sz w:val="24"/>
          <w:szCs w:val="24"/>
        </w:rPr>
        <w:t xml:space="preserve">Extension and Modification </w:t>
      </w:r>
    </w:p>
    <w:p w14:paraId="20F31195" w14:textId="77777777" w:rsidR="00BE387B" w:rsidRPr="00BE387B" w:rsidRDefault="00BE387B" w:rsidP="00BE387B">
      <w:pPr>
        <w:ind w:left="420"/>
        <w:rPr>
          <w:sz w:val="24"/>
          <w:szCs w:val="24"/>
        </w:rPr>
      </w:pPr>
    </w:p>
    <w:p w14:paraId="3023D83E" w14:textId="3B5CFE6A" w:rsidR="00BE387B" w:rsidRPr="006D658C" w:rsidRDefault="00BE387B" w:rsidP="00BE387B">
      <w:pPr>
        <w:numPr>
          <w:ilvl w:val="0"/>
          <w:numId w:val="1"/>
        </w:numPr>
        <w:rPr>
          <w:sz w:val="24"/>
          <w:szCs w:val="24"/>
        </w:rPr>
      </w:pPr>
      <w:r w:rsidRPr="006D658C">
        <w:rPr>
          <w:b/>
          <w:sz w:val="24"/>
          <w:szCs w:val="24"/>
        </w:rPr>
        <w:t xml:space="preserve">Statutory citation: </w:t>
      </w:r>
      <w:r w:rsidRPr="006D658C">
        <w:rPr>
          <w:sz w:val="24"/>
          <w:szCs w:val="24"/>
        </w:rPr>
        <w:t>Section 6(o) of the Food and Nutrition Act of 2008, as amended</w:t>
      </w:r>
    </w:p>
    <w:p w14:paraId="6A2B9072" w14:textId="77777777" w:rsidR="00BE387B" w:rsidRPr="00BE387B" w:rsidRDefault="00BE387B" w:rsidP="00BE387B">
      <w:pPr>
        <w:ind w:left="420"/>
        <w:rPr>
          <w:b/>
          <w:sz w:val="24"/>
          <w:szCs w:val="24"/>
        </w:rPr>
      </w:pPr>
    </w:p>
    <w:p w14:paraId="612A3647" w14:textId="0B0BB935" w:rsidR="00BE387B" w:rsidRPr="006D658C" w:rsidRDefault="00BE387B" w:rsidP="00BE387B">
      <w:pPr>
        <w:numPr>
          <w:ilvl w:val="0"/>
          <w:numId w:val="1"/>
        </w:numPr>
        <w:rPr>
          <w:b/>
          <w:sz w:val="24"/>
          <w:szCs w:val="24"/>
        </w:rPr>
      </w:pPr>
      <w:r w:rsidRPr="006D658C">
        <w:rPr>
          <w:b/>
          <w:sz w:val="24"/>
          <w:szCs w:val="24"/>
        </w:rPr>
        <w:t>Regulatory citation:</w:t>
      </w:r>
      <w:r w:rsidRPr="006D658C">
        <w:rPr>
          <w:sz w:val="24"/>
          <w:szCs w:val="24"/>
        </w:rPr>
        <w:t xml:space="preserve">  7 CFR 273.24</w:t>
      </w:r>
    </w:p>
    <w:p w14:paraId="2B71212E" w14:textId="77777777" w:rsidR="00BE387B" w:rsidRPr="00BE387B" w:rsidRDefault="00BE387B" w:rsidP="00BE387B">
      <w:pPr>
        <w:rPr>
          <w:b/>
          <w:sz w:val="24"/>
          <w:szCs w:val="24"/>
        </w:rPr>
      </w:pPr>
    </w:p>
    <w:p w14:paraId="1B4274FB" w14:textId="48E7730F" w:rsidR="00BE387B" w:rsidRPr="006D658C" w:rsidRDefault="00BE387B" w:rsidP="00BE387B">
      <w:pPr>
        <w:numPr>
          <w:ilvl w:val="0"/>
          <w:numId w:val="1"/>
        </w:numPr>
        <w:rPr>
          <w:b/>
          <w:sz w:val="24"/>
          <w:szCs w:val="24"/>
        </w:rPr>
      </w:pPr>
      <w:r w:rsidRPr="006D658C">
        <w:rPr>
          <w:b/>
          <w:sz w:val="24"/>
          <w:szCs w:val="24"/>
        </w:rPr>
        <w:t xml:space="preserve">State: </w:t>
      </w:r>
      <w:r w:rsidR="0063512C" w:rsidRPr="006D658C">
        <w:rPr>
          <w:sz w:val="24"/>
          <w:szCs w:val="24"/>
        </w:rPr>
        <w:t>New York</w:t>
      </w:r>
    </w:p>
    <w:p w14:paraId="5F8E84C4" w14:textId="77777777" w:rsidR="000614F3" w:rsidRDefault="000614F3" w:rsidP="00BE387B">
      <w:pPr>
        <w:rPr>
          <w:sz w:val="24"/>
          <w:szCs w:val="24"/>
        </w:rPr>
      </w:pPr>
    </w:p>
    <w:p w14:paraId="7D08D90E" w14:textId="07167B71" w:rsidR="000614F3" w:rsidRPr="006D658C" w:rsidRDefault="000614F3" w:rsidP="000614F3">
      <w:pPr>
        <w:numPr>
          <w:ilvl w:val="0"/>
          <w:numId w:val="1"/>
        </w:numPr>
        <w:rPr>
          <w:sz w:val="24"/>
          <w:szCs w:val="24"/>
        </w:rPr>
      </w:pPr>
      <w:r w:rsidRPr="006D658C">
        <w:rPr>
          <w:b/>
          <w:sz w:val="24"/>
          <w:szCs w:val="24"/>
        </w:rPr>
        <w:t>Region:</w:t>
      </w:r>
      <w:r w:rsidR="006D658C">
        <w:rPr>
          <w:b/>
          <w:sz w:val="24"/>
          <w:szCs w:val="24"/>
        </w:rPr>
        <w:t xml:space="preserve"> </w:t>
      </w:r>
      <w:r w:rsidRPr="006D658C">
        <w:rPr>
          <w:sz w:val="24"/>
          <w:szCs w:val="24"/>
        </w:rPr>
        <w:t>NERO</w:t>
      </w:r>
    </w:p>
    <w:p w14:paraId="577BE67F" w14:textId="77777777" w:rsidR="00E501DD" w:rsidRDefault="00E501DD">
      <w:pPr>
        <w:ind w:left="420"/>
        <w:rPr>
          <w:b/>
          <w:sz w:val="24"/>
          <w:szCs w:val="24"/>
        </w:rPr>
      </w:pPr>
    </w:p>
    <w:p w14:paraId="73AD2237" w14:textId="4A270A17" w:rsidR="00BE387B" w:rsidRPr="006D658C" w:rsidRDefault="00BE387B" w:rsidP="00A2561F">
      <w:pPr>
        <w:numPr>
          <w:ilvl w:val="0"/>
          <w:numId w:val="1"/>
        </w:numPr>
        <w:ind w:left="418"/>
        <w:rPr>
          <w:sz w:val="24"/>
          <w:szCs w:val="24"/>
        </w:rPr>
      </w:pPr>
      <w:r w:rsidRPr="006D658C">
        <w:rPr>
          <w:b/>
          <w:sz w:val="24"/>
          <w:szCs w:val="24"/>
        </w:rPr>
        <w:t xml:space="preserve">Regulatory requirements:  </w:t>
      </w:r>
      <w:r w:rsidR="006D658C">
        <w:rPr>
          <w:b/>
          <w:sz w:val="24"/>
          <w:szCs w:val="24"/>
        </w:rPr>
        <w:t xml:space="preserve"> </w:t>
      </w:r>
      <w:r w:rsidRPr="006D658C">
        <w:rPr>
          <w:sz w:val="24"/>
          <w:szCs w:val="24"/>
        </w:rPr>
        <w:t xml:space="preserve">Section 6(o) of the Food and Nutrition Act of 2008, as amended, provides that no able-bodied adult without dependents (ABAWD) shall be eligible to participate in the Supplemental Nutrition Assistance Program (SNAP) as a member of any household if the individual received </w:t>
      </w:r>
      <w:r w:rsidR="00F5718D" w:rsidRPr="006D658C">
        <w:rPr>
          <w:sz w:val="24"/>
          <w:szCs w:val="24"/>
        </w:rPr>
        <w:t>SNAP b</w:t>
      </w:r>
      <w:r w:rsidRPr="006D658C">
        <w:rPr>
          <w:sz w:val="24"/>
          <w:szCs w:val="24"/>
        </w:rPr>
        <w:t>enefits for more than 3 months during any 3-year period in which the individual was subject to but did not comply with the ABAWD work requirement. Section 6(o) also provides that</w:t>
      </w:r>
      <w:r w:rsidR="00F5718D" w:rsidRPr="006D658C">
        <w:rPr>
          <w:sz w:val="24"/>
          <w:szCs w:val="24"/>
        </w:rPr>
        <w:t xml:space="preserve"> </w:t>
      </w:r>
      <w:r w:rsidRPr="006D658C">
        <w:rPr>
          <w:sz w:val="24"/>
          <w:szCs w:val="24"/>
        </w:rPr>
        <w:t>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540687D9" w14:textId="77777777" w:rsidR="00E501DD" w:rsidRDefault="00E501DD">
      <w:pPr>
        <w:ind w:left="420"/>
        <w:rPr>
          <w:b/>
          <w:sz w:val="24"/>
          <w:szCs w:val="24"/>
        </w:rPr>
      </w:pPr>
    </w:p>
    <w:p w14:paraId="3B7A707C" w14:textId="4CE11BA9" w:rsidR="00BE387B" w:rsidRPr="006D658C" w:rsidRDefault="00BE387B" w:rsidP="00BE387B">
      <w:pPr>
        <w:numPr>
          <w:ilvl w:val="0"/>
          <w:numId w:val="1"/>
        </w:numPr>
        <w:rPr>
          <w:b/>
          <w:sz w:val="24"/>
          <w:szCs w:val="24"/>
        </w:rPr>
      </w:pPr>
      <w:r w:rsidRPr="006D658C">
        <w:rPr>
          <w:b/>
          <w:sz w:val="24"/>
          <w:szCs w:val="24"/>
        </w:rPr>
        <w:t xml:space="preserve">Description of alternative procedures:  </w:t>
      </w:r>
      <w:r w:rsidRPr="006D658C">
        <w:rPr>
          <w:sz w:val="24"/>
          <w:szCs w:val="24"/>
        </w:rPr>
        <w:t>The State of New York is requesting to exempt ABAWDs in 3 counties</w:t>
      </w:r>
      <w:r w:rsidR="00E547DE" w:rsidRPr="006D658C">
        <w:rPr>
          <w:sz w:val="24"/>
          <w:szCs w:val="24"/>
        </w:rPr>
        <w:t>,</w:t>
      </w:r>
      <w:r w:rsidRPr="006D658C">
        <w:rPr>
          <w:sz w:val="24"/>
          <w:szCs w:val="24"/>
        </w:rPr>
        <w:t xml:space="preserve"> </w:t>
      </w:r>
      <w:r w:rsidR="00EC6581" w:rsidRPr="006D658C">
        <w:rPr>
          <w:sz w:val="24"/>
          <w:szCs w:val="24"/>
        </w:rPr>
        <w:t>13</w:t>
      </w:r>
      <w:r w:rsidRPr="006D658C">
        <w:rPr>
          <w:sz w:val="24"/>
          <w:szCs w:val="24"/>
        </w:rPr>
        <w:t xml:space="preserve"> </w:t>
      </w:r>
      <w:r w:rsidR="00E547DE" w:rsidRPr="006D658C">
        <w:rPr>
          <w:sz w:val="24"/>
          <w:szCs w:val="24"/>
        </w:rPr>
        <w:t>Community D</w:t>
      </w:r>
      <w:r w:rsidRPr="006D658C">
        <w:rPr>
          <w:sz w:val="24"/>
          <w:szCs w:val="24"/>
        </w:rPr>
        <w:t>istricts</w:t>
      </w:r>
      <w:r w:rsidR="00E547DE" w:rsidRPr="006D658C">
        <w:rPr>
          <w:sz w:val="24"/>
          <w:szCs w:val="24"/>
        </w:rPr>
        <w:t>, and 6 Neighborhood Tabulation Areas</w:t>
      </w:r>
      <w:r w:rsidRPr="006D658C">
        <w:rPr>
          <w:sz w:val="24"/>
          <w:szCs w:val="24"/>
        </w:rPr>
        <w:t xml:space="preserve"> in the New York City region from SNAP time limits at 7 CFR 273.24.</w:t>
      </w:r>
    </w:p>
    <w:p w14:paraId="633A0A34" w14:textId="77777777" w:rsidR="00E96206" w:rsidRDefault="00E96206" w:rsidP="00E96206">
      <w:pPr>
        <w:ind w:left="420"/>
        <w:rPr>
          <w:b/>
          <w:sz w:val="24"/>
          <w:szCs w:val="24"/>
        </w:rPr>
      </w:pPr>
    </w:p>
    <w:p w14:paraId="3DB73A48" w14:textId="71DA0A99" w:rsidR="00A64C97" w:rsidRPr="006D658C" w:rsidRDefault="005D0579" w:rsidP="00A64C97">
      <w:pPr>
        <w:numPr>
          <w:ilvl w:val="0"/>
          <w:numId w:val="1"/>
        </w:numPr>
        <w:rPr>
          <w:sz w:val="24"/>
          <w:szCs w:val="24"/>
        </w:rPr>
      </w:pPr>
      <w:r w:rsidRPr="006D658C">
        <w:rPr>
          <w:b/>
          <w:sz w:val="24"/>
          <w:szCs w:val="24"/>
        </w:rPr>
        <w:t>Justification for r</w:t>
      </w:r>
      <w:r w:rsidR="007772E2" w:rsidRPr="006D658C">
        <w:rPr>
          <w:b/>
          <w:sz w:val="24"/>
          <w:szCs w:val="24"/>
        </w:rPr>
        <w:t xml:space="preserve">equest: </w:t>
      </w:r>
      <w:r w:rsidR="00600C5C" w:rsidRPr="006D658C">
        <w:rPr>
          <w:b/>
          <w:sz w:val="24"/>
          <w:szCs w:val="24"/>
        </w:rPr>
        <w:t xml:space="preserve"> </w:t>
      </w:r>
      <w:r w:rsidR="00D33056" w:rsidRPr="006D658C">
        <w:rPr>
          <w:sz w:val="24"/>
          <w:szCs w:val="24"/>
        </w:rPr>
        <w:t xml:space="preserve">Under SNAP regulations at 7 CFR 273.24(f)(2), areas may support a claim of insufficient jobs by submitting evidence that an area has an average unemployment rate for a 24-month time period that exceeds the national </w:t>
      </w:r>
      <w:proofErr w:type="gramStart"/>
      <w:r w:rsidR="00D33056" w:rsidRPr="006D658C">
        <w:rPr>
          <w:sz w:val="24"/>
          <w:szCs w:val="24"/>
        </w:rPr>
        <w:t>average</w:t>
      </w:r>
      <w:proofErr w:type="gramEnd"/>
      <w:r w:rsidR="00D33056" w:rsidRPr="006D658C">
        <w:rPr>
          <w:sz w:val="24"/>
          <w:szCs w:val="24"/>
        </w:rPr>
        <w:t xml:space="preserve"> for the same 24-month period by 20 percent. 7 CFR 273.24(f</w:t>
      </w:r>
      <w:proofErr w:type="gramStart"/>
      <w:r w:rsidR="00D33056" w:rsidRPr="006D658C">
        <w:rPr>
          <w:sz w:val="24"/>
          <w:szCs w:val="24"/>
        </w:rPr>
        <w:t>)(</w:t>
      </w:r>
      <w:proofErr w:type="gramEnd"/>
      <w:r w:rsidR="00D33056" w:rsidRPr="006D658C">
        <w:rPr>
          <w:sz w:val="24"/>
          <w:szCs w:val="24"/>
        </w:rPr>
        <w:t>6) provides that States may define areas to be waived.</w:t>
      </w:r>
    </w:p>
    <w:p w14:paraId="47023FBB" w14:textId="77777777" w:rsidR="00F5718D" w:rsidRDefault="00F5718D" w:rsidP="00A64C97">
      <w:pPr>
        <w:rPr>
          <w:sz w:val="24"/>
          <w:szCs w:val="24"/>
        </w:rPr>
      </w:pPr>
    </w:p>
    <w:p w14:paraId="3943B612" w14:textId="36DDFC94" w:rsidR="000A44C0" w:rsidRPr="00A64C97" w:rsidRDefault="00A64C97" w:rsidP="006D658C">
      <w:pPr>
        <w:ind w:left="450"/>
        <w:rPr>
          <w:sz w:val="24"/>
          <w:szCs w:val="24"/>
        </w:rPr>
      </w:pPr>
      <w:r>
        <w:rPr>
          <w:sz w:val="24"/>
          <w:szCs w:val="24"/>
        </w:rPr>
        <w:t xml:space="preserve">If the State’s </w:t>
      </w:r>
      <w:r w:rsidR="00F5718D">
        <w:rPr>
          <w:sz w:val="24"/>
          <w:szCs w:val="24"/>
        </w:rPr>
        <w:t xml:space="preserve">second ABAWD waiver request (first request for NYC) </w:t>
      </w:r>
      <w:r w:rsidR="00E2278A">
        <w:rPr>
          <w:sz w:val="24"/>
          <w:szCs w:val="24"/>
        </w:rPr>
        <w:t xml:space="preserve">for calendar year </w:t>
      </w:r>
      <w:r w:rsidR="00F5718D">
        <w:rPr>
          <w:sz w:val="24"/>
          <w:szCs w:val="24"/>
        </w:rPr>
        <w:t>2017  to waive</w:t>
      </w:r>
      <w:r>
        <w:rPr>
          <w:sz w:val="24"/>
          <w:szCs w:val="24"/>
        </w:rPr>
        <w:t xml:space="preserve"> a group of 3 counties and 19 community districts in the City of New York is not approved, then the State requests</w:t>
      </w:r>
      <w:r w:rsidR="000A44C0" w:rsidRPr="00A64C97">
        <w:rPr>
          <w:sz w:val="24"/>
          <w:szCs w:val="24"/>
        </w:rPr>
        <w:t xml:space="preserve"> th</w:t>
      </w:r>
      <w:r w:rsidR="00801CA5" w:rsidRPr="00A64C97">
        <w:rPr>
          <w:sz w:val="24"/>
          <w:szCs w:val="24"/>
        </w:rPr>
        <w:t>ree separate groupings of areas each with aggregate average unemployment rates 20 percent above the national average for a recent 24-month period</w:t>
      </w:r>
      <w:r w:rsidR="00C150BB" w:rsidRPr="00A64C97">
        <w:rPr>
          <w:sz w:val="24"/>
          <w:szCs w:val="24"/>
        </w:rPr>
        <w:t>:</w:t>
      </w:r>
      <w:r w:rsidR="00801CA5" w:rsidRPr="00A64C97">
        <w:rPr>
          <w:sz w:val="24"/>
          <w:szCs w:val="24"/>
        </w:rPr>
        <w:t xml:space="preserve"> one </w:t>
      </w:r>
      <w:r w:rsidR="00C150BB" w:rsidRPr="00A64C97">
        <w:rPr>
          <w:sz w:val="24"/>
          <w:szCs w:val="24"/>
        </w:rPr>
        <w:t xml:space="preserve">group of three counties that are in the New York City region, </w:t>
      </w:r>
      <w:r w:rsidR="00801CA5" w:rsidRPr="00A64C97">
        <w:rPr>
          <w:sz w:val="24"/>
          <w:szCs w:val="24"/>
        </w:rPr>
        <w:t xml:space="preserve">Bronx, King and Richmond Counties; one for </w:t>
      </w:r>
      <w:r w:rsidR="00AB37E0">
        <w:rPr>
          <w:sz w:val="24"/>
          <w:szCs w:val="24"/>
        </w:rPr>
        <w:t>eight</w:t>
      </w:r>
      <w:r w:rsidR="00A07567">
        <w:rPr>
          <w:sz w:val="24"/>
          <w:szCs w:val="24"/>
        </w:rPr>
        <w:t xml:space="preserve"> </w:t>
      </w:r>
      <w:r w:rsidR="00801CA5" w:rsidRPr="00A64C97">
        <w:rPr>
          <w:sz w:val="24"/>
          <w:szCs w:val="24"/>
        </w:rPr>
        <w:t xml:space="preserve">Community Districts in </w:t>
      </w:r>
      <w:r w:rsidR="00E2278A">
        <w:rPr>
          <w:sz w:val="24"/>
          <w:szCs w:val="24"/>
        </w:rPr>
        <w:t xml:space="preserve">Manhattan and </w:t>
      </w:r>
      <w:r w:rsidR="00801CA5" w:rsidRPr="00A64C97">
        <w:rPr>
          <w:sz w:val="24"/>
          <w:szCs w:val="24"/>
        </w:rPr>
        <w:t>Queens</w:t>
      </w:r>
      <w:r w:rsidR="00C150BB" w:rsidRPr="00A64C97">
        <w:rPr>
          <w:sz w:val="24"/>
          <w:szCs w:val="24"/>
        </w:rPr>
        <w:t>, which can be grouped based on Manhattan location and proximity</w:t>
      </w:r>
      <w:r w:rsidR="00801CA5" w:rsidRPr="00A64C97">
        <w:rPr>
          <w:sz w:val="24"/>
          <w:szCs w:val="24"/>
        </w:rPr>
        <w:t xml:space="preserve">; and one for </w:t>
      </w:r>
      <w:r w:rsidR="00A07567">
        <w:rPr>
          <w:sz w:val="24"/>
          <w:szCs w:val="24"/>
        </w:rPr>
        <w:t xml:space="preserve">five </w:t>
      </w:r>
      <w:r w:rsidR="00306909" w:rsidRPr="00A64C97">
        <w:rPr>
          <w:sz w:val="24"/>
          <w:szCs w:val="24"/>
        </w:rPr>
        <w:t xml:space="preserve">Community Districts and </w:t>
      </w:r>
      <w:r w:rsidR="00A07567">
        <w:rPr>
          <w:sz w:val="24"/>
          <w:szCs w:val="24"/>
        </w:rPr>
        <w:t xml:space="preserve">six </w:t>
      </w:r>
      <w:r w:rsidR="00306909" w:rsidRPr="00A64C97">
        <w:rPr>
          <w:sz w:val="24"/>
          <w:szCs w:val="24"/>
        </w:rPr>
        <w:lastRenderedPageBreak/>
        <w:t>Neighborhood Tabulation Areas in Queens</w:t>
      </w:r>
      <w:r w:rsidR="00B52C94" w:rsidRPr="00A64C97">
        <w:rPr>
          <w:sz w:val="24"/>
          <w:szCs w:val="24"/>
        </w:rPr>
        <w:t xml:space="preserve"> based on labor market characteristics in belonging to the Queens region</w:t>
      </w:r>
      <w:r w:rsidR="00306909" w:rsidRPr="00A64C97">
        <w:rPr>
          <w:sz w:val="24"/>
          <w:szCs w:val="24"/>
        </w:rPr>
        <w:t xml:space="preserve">. These </w:t>
      </w:r>
      <w:r w:rsidR="00AB37E0">
        <w:rPr>
          <w:sz w:val="24"/>
          <w:szCs w:val="24"/>
        </w:rPr>
        <w:t xml:space="preserve">options </w:t>
      </w:r>
      <w:r w:rsidR="00306909" w:rsidRPr="00A64C97">
        <w:rPr>
          <w:sz w:val="24"/>
          <w:szCs w:val="24"/>
        </w:rPr>
        <w:t>are described below.</w:t>
      </w:r>
      <w:r w:rsidR="00F5718D">
        <w:rPr>
          <w:sz w:val="24"/>
          <w:szCs w:val="24"/>
        </w:rPr>
        <w:t xml:space="preserve">  Attachment A provides a narrative overview of these groupings.</w:t>
      </w:r>
    </w:p>
    <w:p w14:paraId="75ACA92D" w14:textId="77777777" w:rsidR="00306909" w:rsidRDefault="00306909" w:rsidP="00A2561F">
      <w:pPr>
        <w:rPr>
          <w:sz w:val="24"/>
          <w:szCs w:val="24"/>
        </w:rPr>
      </w:pPr>
    </w:p>
    <w:p w14:paraId="25C6291B" w14:textId="77777777" w:rsidR="00F5718D" w:rsidRPr="00F5718D" w:rsidRDefault="00F5718D" w:rsidP="00E2278A">
      <w:pPr>
        <w:ind w:left="450"/>
        <w:rPr>
          <w:sz w:val="24"/>
          <w:szCs w:val="24"/>
          <w:u w:val="single"/>
        </w:rPr>
      </w:pPr>
      <w:r w:rsidRPr="00F5718D">
        <w:rPr>
          <w:sz w:val="24"/>
          <w:szCs w:val="24"/>
          <w:u w:val="single"/>
        </w:rPr>
        <w:t>Part A</w:t>
      </w:r>
    </w:p>
    <w:p w14:paraId="7BE31EFA" w14:textId="7F73B5A2" w:rsidR="00AD3FA8" w:rsidRDefault="00306909" w:rsidP="00E2278A">
      <w:pPr>
        <w:ind w:left="450"/>
        <w:rPr>
          <w:sz w:val="24"/>
          <w:szCs w:val="24"/>
        </w:rPr>
      </w:pPr>
      <w:r>
        <w:rPr>
          <w:sz w:val="24"/>
          <w:szCs w:val="24"/>
        </w:rPr>
        <w:t xml:space="preserve">The State of New York seeks a waiver for a group of </w:t>
      </w:r>
      <w:r w:rsidRPr="00760F83">
        <w:rPr>
          <w:sz w:val="24"/>
          <w:szCs w:val="24"/>
        </w:rPr>
        <w:t>Bronx, Kings and Richmond</w:t>
      </w:r>
      <w:r>
        <w:rPr>
          <w:sz w:val="24"/>
          <w:szCs w:val="24"/>
        </w:rPr>
        <w:t xml:space="preserve"> counties in the New York City region based on </w:t>
      </w:r>
      <w:r w:rsidRPr="00B73453">
        <w:rPr>
          <w:sz w:val="24"/>
          <w:szCs w:val="24"/>
        </w:rPr>
        <w:t xml:space="preserve">having an </w:t>
      </w:r>
      <w:r w:rsidRPr="007F25D7">
        <w:rPr>
          <w:sz w:val="24"/>
          <w:szCs w:val="24"/>
        </w:rPr>
        <w:t>aggregate</w:t>
      </w:r>
      <w:r w:rsidRPr="00B73453">
        <w:rPr>
          <w:sz w:val="24"/>
          <w:szCs w:val="24"/>
        </w:rPr>
        <w:t xml:space="preserve"> unemployment rate 20</w:t>
      </w:r>
      <w:r>
        <w:rPr>
          <w:sz w:val="24"/>
          <w:szCs w:val="24"/>
        </w:rPr>
        <w:t xml:space="preserve"> percent</w:t>
      </w:r>
      <w:r w:rsidRPr="00B73453">
        <w:rPr>
          <w:sz w:val="24"/>
          <w:szCs w:val="24"/>
        </w:rPr>
        <w:t xml:space="preserve"> above the national average</w:t>
      </w:r>
      <w:r>
        <w:rPr>
          <w:sz w:val="24"/>
          <w:szCs w:val="24"/>
        </w:rPr>
        <w:t xml:space="preserve"> for the 24-month time period of May 2014 through April 2016</w:t>
      </w:r>
      <w:r w:rsidRPr="00B73453">
        <w:rPr>
          <w:sz w:val="24"/>
          <w:szCs w:val="24"/>
        </w:rPr>
        <w:t xml:space="preserve">. </w:t>
      </w:r>
      <w:r w:rsidR="00094E3F">
        <w:rPr>
          <w:sz w:val="24"/>
          <w:szCs w:val="24"/>
        </w:rPr>
        <w:t xml:space="preserve">These counties can be grouped together </w:t>
      </w:r>
      <w:r w:rsidR="00B52C94">
        <w:rPr>
          <w:sz w:val="24"/>
          <w:szCs w:val="24"/>
        </w:rPr>
        <w:t>based on all belonging to</w:t>
      </w:r>
      <w:r w:rsidR="00094E3F">
        <w:rPr>
          <w:sz w:val="24"/>
          <w:szCs w:val="24"/>
        </w:rPr>
        <w:t>, and having the shared labor market characteristics of,</w:t>
      </w:r>
      <w:r w:rsidR="00B52C94">
        <w:rPr>
          <w:sz w:val="24"/>
          <w:szCs w:val="24"/>
        </w:rPr>
        <w:t xml:space="preserve"> New York City.</w:t>
      </w:r>
      <w:r w:rsidRPr="00B73453">
        <w:rPr>
          <w:sz w:val="24"/>
          <w:szCs w:val="24"/>
        </w:rPr>
        <w:t xml:space="preserve"> </w:t>
      </w:r>
      <w:r w:rsidR="00AD3FA8">
        <w:rPr>
          <w:sz w:val="24"/>
          <w:szCs w:val="24"/>
        </w:rPr>
        <w:t xml:space="preserve">Bronx, Kings, and Richmond all fall within the administrative boundaries of the City. </w:t>
      </w:r>
      <w:r w:rsidR="00AD3FA8" w:rsidRPr="00AD3FA8">
        <w:rPr>
          <w:sz w:val="24"/>
          <w:szCs w:val="24"/>
        </w:rPr>
        <w:t xml:space="preserve">There are strong labor ties between the different areas comprising the </w:t>
      </w:r>
      <w:r w:rsidR="00F5718D">
        <w:rPr>
          <w:sz w:val="24"/>
          <w:szCs w:val="24"/>
        </w:rPr>
        <w:t>C</w:t>
      </w:r>
      <w:r w:rsidR="00AD3FA8" w:rsidRPr="00AD3FA8">
        <w:rPr>
          <w:sz w:val="24"/>
          <w:szCs w:val="24"/>
        </w:rPr>
        <w:t>ity.  The New York Department of Labor publishes labor market data for New York City as on</w:t>
      </w:r>
      <w:r w:rsidR="00AD3FA8">
        <w:rPr>
          <w:sz w:val="24"/>
          <w:szCs w:val="24"/>
        </w:rPr>
        <w:t>e of its labor market regions</w:t>
      </w:r>
      <w:r w:rsidR="00AD3FA8" w:rsidRPr="00AD3FA8">
        <w:rPr>
          <w:sz w:val="24"/>
          <w:szCs w:val="24"/>
        </w:rPr>
        <w:t>.</w:t>
      </w:r>
      <w:r w:rsidR="00AD3FA8" w:rsidRPr="00AD3FA8">
        <w:rPr>
          <w:rStyle w:val="FootnoteReference"/>
          <w:sz w:val="24"/>
          <w:szCs w:val="24"/>
        </w:rPr>
        <w:t xml:space="preserve"> </w:t>
      </w:r>
      <w:r w:rsidR="00AD3FA8">
        <w:rPr>
          <w:rStyle w:val="FootnoteReference"/>
          <w:sz w:val="24"/>
          <w:szCs w:val="24"/>
        </w:rPr>
        <w:footnoteReference w:id="1"/>
      </w:r>
      <w:r w:rsidR="00AD3FA8">
        <w:rPr>
          <w:sz w:val="24"/>
          <w:szCs w:val="24"/>
        </w:rPr>
        <w:t xml:space="preserve"> </w:t>
      </w:r>
      <w:r w:rsidR="00AD3FA8" w:rsidRPr="00AD3FA8">
        <w:rPr>
          <w:sz w:val="24"/>
          <w:szCs w:val="24"/>
        </w:rPr>
        <w:t xml:space="preserve">    </w:t>
      </w:r>
    </w:p>
    <w:p w14:paraId="532851EF" w14:textId="77777777" w:rsidR="00AD3FA8" w:rsidRDefault="00AD3FA8" w:rsidP="00306909">
      <w:pPr>
        <w:rPr>
          <w:sz w:val="24"/>
          <w:szCs w:val="24"/>
        </w:rPr>
      </w:pPr>
    </w:p>
    <w:p w14:paraId="4CDC1411" w14:textId="0B24C13F" w:rsidR="00306909" w:rsidRPr="00BC19B0" w:rsidRDefault="00094E3F" w:rsidP="00E2278A">
      <w:pPr>
        <w:ind w:left="450"/>
        <w:rPr>
          <w:sz w:val="24"/>
          <w:szCs w:val="24"/>
        </w:rPr>
      </w:pPr>
      <w:r>
        <w:rPr>
          <w:sz w:val="24"/>
          <w:szCs w:val="24"/>
        </w:rPr>
        <w:t xml:space="preserve">The national average unemployment rate for this </w:t>
      </w:r>
      <w:r w:rsidR="00F5718D">
        <w:rPr>
          <w:sz w:val="24"/>
          <w:szCs w:val="24"/>
        </w:rPr>
        <w:t xml:space="preserve">time </w:t>
      </w:r>
      <w:r>
        <w:rPr>
          <w:sz w:val="24"/>
          <w:szCs w:val="24"/>
        </w:rPr>
        <w:t>period was 5.5 percent; 20 percent above this was 6.5 percent. The region’s aggregate average unemployment rate for this period was 6.8 percent.</w:t>
      </w:r>
    </w:p>
    <w:p w14:paraId="31FAACA3" w14:textId="77777777" w:rsidR="00306909" w:rsidRDefault="00306909" w:rsidP="00306909">
      <w:pPr>
        <w:ind w:left="420"/>
        <w:rPr>
          <w:sz w:val="24"/>
          <w:szCs w:val="24"/>
        </w:rPr>
      </w:pPr>
    </w:p>
    <w:tbl>
      <w:tblPr>
        <w:tblW w:w="5000" w:type="pct"/>
        <w:tblInd w:w="-5" w:type="dxa"/>
        <w:tblLook w:val="04A0" w:firstRow="1" w:lastRow="0" w:firstColumn="1" w:lastColumn="0" w:noHBand="0" w:noVBand="1"/>
      </w:tblPr>
      <w:tblGrid>
        <w:gridCol w:w="4697"/>
        <w:gridCol w:w="1833"/>
        <w:gridCol w:w="2326"/>
      </w:tblGrid>
      <w:tr w:rsidR="00306909" w:rsidRPr="00B623B8" w14:paraId="23C57831" w14:textId="77777777" w:rsidTr="00EE2B95">
        <w:trPr>
          <w:trHeight w:val="52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BDC898" w14:textId="77777777" w:rsidR="00306909" w:rsidRPr="00B623B8" w:rsidRDefault="00306909" w:rsidP="000F5992">
            <w:pPr>
              <w:jc w:val="center"/>
              <w:rPr>
                <w:b/>
                <w:bCs/>
                <w:color w:val="000000"/>
              </w:rPr>
            </w:pPr>
            <w:r w:rsidRPr="00B623B8">
              <w:rPr>
                <w:b/>
                <w:bCs/>
                <w:color w:val="000000"/>
              </w:rPr>
              <w:t>Bureau of Labor Statistics Data</w:t>
            </w:r>
            <w:r w:rsidRPr="00B623B8">
              <w:rPr>
                <w:b/>
                <w:bCs/>
                <w:color w:val="000000"/>
              </w:rPr>
              <w:br/>
              <w:t>May 2014 - April 2016</w:t>
            </w:r>
          </w:p>
        </w:tc>
      </w:tr>
      <w:tr w:rsidR="00EE2B95" w:rsidRPr="00B623B8" w14:paraId="0F5B280C" w14:textId="77777777" w:rsidTr="00EE2B95">
        <w:trPr>
          <w:trHeight w:val="312"/>
        </w:trPr>
        <w:tc>
          <w:tcPr>
            <w:tcW w:w="2652" w:type="pct"/>
            <w:tcBorders>
              <w:top w:val="nil"/>
              <w:left w:val="single" w:sz="4" w:space="0" w:color="auto"/>
              <w:bottom w:val="single" w:sz="4" w:space="0" w:color="auto"/>
              <w:right w:val="single" w:sz="4" w:space="0" w:color="auto"/>
            </w:tcBorders>
            <w:shd w:val="clear" w:color="auto" w:fill="auto"/>
            <w:noWrap/>
            <w:vAlign w:val="center"/>
            <w:hideMark/>
          </w:tcPr>
          <w:p w14:paraId="69A0A4C6" w14:textId="77777777" w:rsidR="00EE2B95" w:rsidRPr="00B623B8" w:rsidRDefault="00EE2B95" w:rsidP="000F5992">
            <w:pPr>
              <w:rPr>
                <w:b/>
                <w:bCs/>
                <w:color w:val="000000"/>
              </w:rPr>
            </w:pPr>
            <w:r w:rsidRPr="00B623B8">
              <w:rPr>
                <w:b/>
                <w:bCs/>
                <w:color w:val="000000"/>
              </w:rPr>
              <w:t>Counties</w:t>
            </w:r>
          </w:p>
        </w:tc>
        <w:tc>
          <w:tcPr>
            <w:tcW w:w="1035" w:type="pct"/>
            <w:tcBorders>
              <w:top w:val="nil"/>
              <w:left w:val="nil"/>
              <w:bottom w:val="single" w:sz="4" w:space="0" w:color="auto"/>
              <w:right w:val="single" w:sz="4" w:space="0" w:color="auto"/>
            </w:tcBorders>
            <w:shd w:val="clear" w:color="auto" w:fill="auto"/>
            <w:noWrap/>
            <w:vAlign w:val="center"/>
            <w:hideMark/>
          </w:tcPr>
          <w:p w14:paraId="52DE29E1" w14:textId="77777777" w:rsidR="00EE2B95" w:rsidRPr="00B623B8" w:rsidRDefault="00EE2B95" w:rsidP="000F5992">
            <w:pPr>
              <w:jc w:val="center"/>
              <w:rPr>
                <w:b/>
                <w:bCs/>
                <w:color w:val="000000"/>
              </w:rPr>
            </w:pPr>
            <w:r w:rsidRPr="00B623B8">
              <w:rPr>
                <w:b/>
                <w:bCs/>
                <w:color w:val="000000"/>
              </w:rPr>
              <w:t>Unemployment</w:t>
            </w:r>
          </w:p>
        </w:tc>
        <w:tc>
          <w:tcPr>
            <w:tcW w:w="1313" w:type="pct"/>
            <w:tcBorders>
              <w:top w:val="nil"/>
              <w:left w:val="nil"/>
              <w:bottom w:val="single" w:sz="4" w:space="0" w:color="auto"/>
              <w:right w:val="single" w:sz="4" w:space="0" w:color="auto"/>
            </w:tcBorders>
            <w:shd w:val="clear" w:color="auto" w:fill="auto"/>
            <w:noWrap/>
            <w:vAlign w:val="center"/>
            <w:hideMark/>
          </w:tcPr>
          <w:p w14:paraId="2FF9706F" w14:textId="77777777" w:rsidR="00EE2B95" w:rsidRPr="00B623B8" w:rsidRDefault="00EE2B95" w:rsidP="000F5992">
            <w:pPr>
              <w:jc w:val="center"/>
              <w:rPr>
                <w:b/>
                <w:bCs/>
                <w:color w:val="000000"/>
              </w:rPr>
            </w:pPr>
            <w:r w:rsidRPr="00B623B8">
              <w:rPr>
                <w:b/>
                <w:bCs/>
                <w:color w:val="000000"/>
              </w:rPr>
              <w:t>Labor Force</w:t>
            </w:r>
          </w:p>
        </w:tc>
      </w:tr>
      <w:tr w:rsidR="00EE2B95" w:rsidRPr="00B623B8" w14:paraId="7639FDB0" w14:textId="77777777" w:rsidTr="00EE2B95">
        <w:trPr>
          <w:trHeight w:val="312"/>
        </w:trPr>
        <w:tc>
          <w:tcPr>
            <w:tcW w:w="2652" w:type="pct"/>
            <w:tcBorders>
              <w:top w:val="nil"/>
              <w:left w:val="single" w:sz="4" w:space="0" w:color="auto"/>
              <w:bottom w:val="single" w:sz="4" w:space="0" w:color="auto"/>
              <w:right w:val="single" w:sz="4" w:space="0" w:color="auto"/>
            </w:tcBorders>
            <w:shd w:val="clear" w:color="auto" w:fill="auto"/>
            <w:noWrap/>
            <w:vAlign w:val="center"/>
            <w:hideMark/>
          </w:tcPr>
          <w:p w14:paraId="371C000B" w14:textId="77777777" w:rsidR="00EE2B95" w:rsidRPr="00B623B8" w:rsidRDefault="00EE2B95" w:rsidP="000F5992">
            <w:pPr>
              <w:rPr>
                <w:color w:val="000000"/>
              </w:rPr>
            </w:pPr>
            <w:r w:rsidRPr="00B623B8">
              <w:rPr>
                <w:color w:val="000000"/>
              </w:rPr>
              <w:t>Bronx County</w:t>
            </w:r>
          </w:p>
        </w:tc>
        <w:tc>
          <w:tcPr>
            <w:tcW w:w="1035" w:type="pct"/>
            <w:tcBorders>
              <w:top w:val="nil"/>
              <w:left w:val="nil"/>
              <w:bottom w:val="single" w:sz="4" w:space="0" w:color="auto"/>
              <w:right w:val="single" w:sz="4" w:space="0" w:color="auto"/>
            </w:tcBorders>
            <w:shd w:val="clear" w:color="auto" w:fill="auto"/>
            <w:noWrap/>
            <w:vAlign w:val="center"/>
            <w:hideMark/>
          </w:tcPr>
          <w:p w14:paraId="483A7BDD" w14:textId="77777777" w:rsidR="00EE2B95" w:rsidRPr="00B623B8" w:rsidRDefault="00EE2B95" w:rsidP="000F5992">
            <w:pPr>
              <w:jc w:val="center"/>
              <w:rPr>
                <w:color w:val="000000"/>
              </w:rPr>
            </w:pPr>
            <w:r w:rsidRPr="00B623B8">
              <w:rPr>
                <w:color w:val="000000"/>
              </w:rPr>
              <w:t>1,212,884</w:t>
            </w:r>
          </w:p>
        </w:tc>
        <w:tc>
          <w:tcPr>
            <w:tcW w:w="1313" w:type="pct"/>
            <w:tcBorders>
              <w:top w:val="nil"/>
              <w:left w:val="nil"/>
              <w:bottom w:val="single" w:sz="4" w:space="0" w:color="auto"/>
              <w:right w:val="single" w:sz="4" w:space="0" w:color="auto"/>
            </w:tcBorders>
            <w:shd w:val="clear" w:color="auto" w:fill="auto"/>
            <w:noWrap/>
            <w:vAlign w:val="center"/>
            <w:hideMark/>
          </w:tcPr>
          <w:p w14:paraId="06AEAD46" w14:textId="77777777" w:rsidR="00EE2B95" w:rsidRPr="00B623B8" w:rsidRDefault="00EE2B95" w:rsidP="000F5992">
            <w:pPr>
              <w:jc w:val="center"/>
              <w:rPr>
                <w:color w:val="000000"/>
              </w:rPr>
            </w:pPr>
            <w:r w:rsidRPr="00B623B8">
              <w:rPr>
                <w:color w:val="000000"/>
              </w:rPr>
              <w:t>14,759,997</w:t>
            </w:r>
          </w:p>
        </w:tc>
      </w:tr>
      <w:tr w:rsidR="00EE2B95" w:rsidRPr="00B623B8" w14:paraId="269005DA" w14:textId="77777777" w:rsidTr="00EE2B95">
        <w:trPr>
          <w:trHeight w:val="312"/>
        </w:trPr>
        <w:tc>
          <w:tcPr>
            <w:tcW w:w="2652" w:type="pct"/>
            <w:tcBorders>
              <w:top w:val="nil"/>
              <w:left w:val="single" w:sz="4" w:space="0" w:color="auto"/>
              <w:bottom w:val="single" w:sz="4" w:space="0" w:color="auto"/>
              <w:right w:val="single" w:sz="4" w:space="0" w:color="auto"/>
            </w:tcBorders>
            <w:shd w:val="clear" w:color="auto" w:fill="auto"/>
            <w:noWrap/>
            <w:vAlign w:val="center"/>
            <w:hideMark/>
          </w:tcPr>
          <w:p w14:paraId="29C65009" w14:textId="77777777" w:rsidR="00EE2B95" w:rsidRPr="00B623B8" w:rsidRDefault="00EE2B95" w:rsidP="000F5992">
            <w:pPr>
              <w:rPr>
                <w:color w:val="000000"/>
              </w:rPr>
            </w:pPr>
            <w:r w:rsidRPr="00B623B8">
              <w:rPr>
                <w:color w:val="000000"/>
              </w:rPr>
              <w:t>Kings County</w:t>
            </w:r>
          </w:p>
        </w:tc>
        <w:tc>
          <w:tcPr>
            <w:tcW w:w="1035" w:type="pct"/>
            <w:tcBorders>
              <w:top w:val="nil"/>
              <w:left w:val="nil"/>
              <w:bottom w:val="single" w:sz="4" w:space="0" w:color="auto"/>
              <w:right w:val="single" w:sz="4" w:space="0" w:color="auto"/>
            </w:tcBorders>
            <w:shd w:val="clear" w:color="auto" w:fill="auto"/>
            <w:noWrap/>
            <w:vAlign w:val="center"/>
            <w:hideMark/>
          </w:tcPr>
          <w:p w14:paraId="37F92FED" w14:textId="77777777" w:rsidR="00EE2B95" w:rsidRPr="00B623B8" w:rsidRDefault="00EE2B95" w:rsidP="000F5992">
            <w:pPr>
              <w:jc w:val="center"/>
              <w:rPr>
                <w:color w:val="000000"/>
              </w:rPr>
            </w:pPr>
            <w:r w:rsidRPr="00B623B8">
              <w:rPr>
                <w:color w:val="000000"/>
              </w:rPr>
              <w:t>1,869,330</w:t>
            </w:r>
          </w:p>
        </w:tc>
        <w:tc>
          <w:tcPr>
            <w:tcW w:w="1313" w:type="pct"/>
            <w:tcBorders>
              <w:top w:val="nil"/>
              <w:left w:val="nil"/>
              <w:bottom w:val="single" w:sz="4" w:space="0" w:color="auto"/>
              <w:right w:val="single" w:sz="4" w:space="0" w:color="auto"/>
            </w:tcBorders>
            <w:shd w:val="clear" w:color="auto" w:fill="auto"/>
            <w:noWrap/>
            <w:vAlign w:val="center"/>
            <w:hideMark/>
          </w:tcPr>
          <w:p w14:paraId="6DB07BF3" w14:textId="77777777" w:rsidR="00EE2B95" w:rsidRPr="00B623B8" w:rsidRDefault="00EE2B95" w:rsidP="000F5992">
            <w:pPr>
              <w:jc w:val="center"/>
              <w:rPr>
                <w:color w:val="000000"/>
              </w:rPr>
            </w:pPr>
            <w:r w:rsidRPr="00B623B8">
              <w:rPr>
                <w:color w:val="000000"/>
              </w:rPr>
              <w:t>29,761,484</w:t>
            </w:r>
          </w:p>
        </w:tc>
      </w:tr>
      <w:tr w:rsidR="00EE2B95" w:rsidRPr="00B623B8" w14:paraId="45C97EA4" w14:textId="77777777" w:rsidTr="00EE2B95">
        <w:trPr>
          <w:trHeight w:val="312"/>
        </w:trPr>
        <w:tc>
          <w:tcPr>
            <w:tcW w:w="2652" w:type="pct"/>
            <w:tcBorders>
              <w:top w:val="nil"/>
              <w:left w:val="single" w:sz="4" w:space="0" w:color="auto"/>
              <w:bottom w:val="single" w:sz="4" w:space="0" w:color="auto"/>
              <w:right w:val="single" w:sz="4" w:space="0" w:color="auto"/>
            </w:tcBorders>
            <w:shd w:val="clear" w:color="auto" w:fill="auto"/>
            <w:noWrap/>
            <w:vAlign w:val="center"/>
            <w:hideMark/>
          </w:tcPr>
          <w:p w14:paraId="7E3D374F" w14:textId="77777777" w:rsidR="00EE2B95" w:rsidRPr="00B623B8" w:rsidRDefault="00EE2B95" w:rsidP="000F5992">
            <w:pPr>
              <w:rPr>
                <w:color w:val="000000"/>
              </w:rPr>
            </w:pPr>
            <w:r w:rsidRPr="00B623B8">
              <w:rPr>
                <w:color w:val="000000"/>
              </w:rPr>
              <w:t>Richmond County</w:t>
            </w:r>
          </w:p>
        </w:tc>
        <w:tc>
          <w:tcPr>
            <w:tcW w:w="1035" w:type="pct"/>
            <w:tcBorders>
              <w:top w:val="nil"/>
              <w:left w:val="nil"/>
              <w:bottom w:val="single" w:sz="4" w:space="0" w:color="auto"/>
              <w:right w:val="single" w:sz="4" w:space="0" w:color="auto"/>
            </w:tcBorders>
            <w:shd w:val="clear" w:color="auto" w:fill="auto"/>
            <w:noWrap/>
            <w:vAlign w:val="center"/>
            <w:hideMark/>
          </w:tcPr>
          <w:p w14:paraId="0D7FDDF8" w14:textId="77777777" w:rsidR="00EE2B95" w:rsidRPr="00B623B8" w:rsidRDefault="00EE2B95" w:rsidP="000F5992">
            <w:pPr>
              <w:jc w:val="center"/>
              <w:rPr>
                <w:color w:val="000000"/>
              </w:rPr>
            </w:pPr>
            <w:r w:rsidRPr="00B623B8">
              <w:rPr>
                <w:color w:val="000000"/>
              </w:rPr>
              <w:t>330,895</w:t>
            </w:r>
          </w:p>
        </w:tc>
        <w:tc>
          <w:tcPr>
            <w:tcW w:w="1313" w:type="pct"/>
            <w:tcBorders>
              <w:top w:val="nil"/>
              <w:left w:val="nil"/>
              <w:bottom w:val="single" w:sz="4" w:space="0" w:color="auto"/>
              <w:right w:val="single" w:sz="4" w:space="0" w:color="auto"/>
            </w:tcBorders>
            <w:shd w:val="clear" w:color="auto" w:fill="auto"/>
            <w:noWrap/>
            <w:vAlign w:val="center"/>
            <w:hideMark/>
          </w:tcPr>
          <w:p w14:paraId="7D7327C4" w14:textId="77777777" w:rsidR="00EE2B95" w:rsidRPr="00B623B8" w:rsidRDefault="00EE2B95" w:rsidP="000F5992">
            <w:pPr>
              <w:jc w:val="center"/>
              <w:rPr>
                <w:color w:val="000000"/>
              </w:rPr>
            </w:pPr>
            <w:r w:rsidRPr="00B623B8">
              <w:rPr>
                <w:color w:val="000000"/>
              </w:rPr>
              <w:t>5,387,343</w:t>
            </w:r>
          </w:p>
        </w:tc>
      </w:tr>
      <w:tr w:rsidR="00EE2B95" w:rsidRPr="00B623B8" w14:paraId="6782B113" w14:textId="77777777" w:rsidTr="00EE2B95">
        <w:trPr>
          <w:trHeight w:val="312"/>
        </w:trPr>
        <w:tc>
          <w:tcPr>
            <w:tcW w:w="2652" w:type="pct"/>
            <w:tcBorders>
              <w:top w:val="nil"/>
              <w:left w:val="single" w:sz="4" w:space="0" w:color="auto"/>
              <w:bottom w:val="single" w:sz="4" w:space="0" w:color="auto"/>
              <w:right w:val="single" w:sz="4" w:space="0" w:color="auto"/>
            </w:tcBorders>
            <w:shd w:val="clear" w:color="auto" w:fill="auto"/>
            <w:noWrap/>
            <w:vAlign w:val="center"/>
            <w:hideMark/>
          </w:tcPr>
          <w:p w14:paraId="5E0C3DE8" w14:textId="77777777" w:rsidR="00EE2B95" w:rsidRPr="00B623B8" w:rsidRDefault="00EE2B95" w:rsidP="000F5992">
            <w:pPr>
              <w:rPr>
                <w:b/>
                <w:color w:val="000000"/>
              </w:rPr>
            </w:pPr>
            <w:r w:rsidRPr="00B623B8">
              <w:rPr>
                <w:b/>
                <w:color w:val="000000"/>
              </w:rPr>
              <w:t>Combined Area Total</w:t>
            </w:r>
          </w:p>
        </w:tc>
        <w:tc>
          <w:tcPr>
            <w:tcW w:w="1035" w:type="pct"/>
            <w:tcBorders>
              <w:top w:val="nil"/>
              <w:left w:val="nil"/>
              <w:bottom w:val="single" w:sz="4" w:space="0" w:color="auto"/>
              <w:right w:val="single" w:sz="4" w:space="0" w:color="auto"/>
            </w:tcBorders>
            <w:shd w:val="clear" w:color="auto" w:fill="auto"/>
            <w:noWrap/>
            <w:vAlign w:val="center"/>
            <w:hideMark/>
          </w:tcPr>
          <w:p w14:paraId="16AFCF71" w14:textId="77777777" w:rsidR="00EE2B95" w:rsidRPr="00B623B8" w:rsidRDefault="00EE2B95" w:rsidP="000F5992">
            <w:pPr>
              <w:jc w:val="center"/>
              <w:rPr>
                <w:b/>
                <w:color w:val="000000"/>
              </w:rPr>
            </w:pPr>
            <w:r w:rsidRPr="00B623B8">
              <w:rPr>
                <w:b/>
                <w:color w:val="000000"/>
              </w:rPr>
              <w:t>3,413,109</w:t>
            </w:r>
          </w:p>
        </w:tc>
        <w:tc>
          <w:tcPr>
            <w:tcW w:w="1313" w:type="pct"/>
            <w:tcBorders>
              <w:top w:val="nil"/>
              <w:left w:val="nil"/>
              <w:bottom w:val="single" w:sz="4" w:space="0" w:color="auto"/>
              <w:right w:val="single" w:sz="4" w:space="0" w:color="auto"/>
            </w:tcBorders>
            <w:shd w:val="clear" w:color="auto" w:fill="auto"/>
            <w:noWrap/>
            <w:vAlign w:val="center"/>
            <w:hideMark/>
          </w:tcPr>
          <w:p w14:paraId="71B5D393" w14:textId="77777777" w:rsidR="00EE2B95" w:rsidRPr="00B623B8" w:rsidRDefault="00EE2B95" w:rsidP="000F5992">
            <w:pPr>
              <w:jc w:val="center"/>
              <w:rPr>
                <w:b/>
                <w:color w:val="000000"/>
              </w:rPr>
            </w:pPr>
            <w:r w:rsidRPr="00B623B8">
              <w:rPr>
                <w:b/>
                <w:color w:val="000000"/>
              </w:rPr>
              <w:t>49,908,824</w:t>
            </w:r>
          </w:p>
        </w:tc>
      </w:tr>
      <w:tr w:rsidR="00EE2B95" w:rsidRPr="00B623B8" w14:paraId="0EBB1352" w14:textId="77777777" w:rsidTr="00EE2B95">
        <w:trPr>
          <w:trHeight w:val="312"/>
        </w:trPr>
        <w:tc>
          <w:tcPr>
            <w:tcW w:w="2652" w:type="pct"/>
            <w:tcBorders>
              <w:top w:val="nil"/>
              <w:left w:val="single" w:sz="4" w:space="0" w:color="auto"/>
              <w:bottom w:val="single" w:sz="4" w:space="0" w:color="auto"/>
              <w:right w:val="single" w:sz="4" w:space="0" w:color="auto"/>
            </w:tcBorders>
            <w:shd w:val="clear" w:color="auto" w:fill="auto"/>
            <w:noWrap/>
            <w:vAlign w:val="center"/>
          </w:tcPr>
          <w:p w14:paraId="1BD01DB7" w14:textId="77777777" w:rsidR="00EE2B95" w:rsidRPr="00B623B8" w:rsidRDefault="00EE2B95" w:rsidP="000F5992">
            <w:pPr>
              <w:rPr>
                <w:b/>
                <w:color w:val="000000"/>
              </w:rPr>
            </w:pPr>
            <w:r w:rsidRPr="00B623B8">
              <w:rPr>
                <w:b/>
                <w:color w:val="000000"/>
              </w:rPr>
              <w:t>Combined Area Unemployment Rate</w:t>
            </w:r>
          </w:p>
        </w:tc>
        <w:tc>
          <w:tcPr>
            <w:tcW w:w="2348" w:type="pct"/>
            <w:gridSpan w:val="2"/>
            <w:tcBorders>
              <w:top w:val="nil"/>
              <w:left w:val="nil"/>
              <w:bottom w:val="single" w:sz="4" w:space="0" w:color="auto"/>
              <w:right w:val="single" w:sz="4" w:space="0" w:color="auto"/>
            </w:tcBorders>
            <w:shd w:val="clear" w:color="auto" w:fill="auto"/>
            <w:noWrap/>
            <w:vAlign w:val="center"/>
          </w:tcPr>
          <w:p w14:paraId="1A10B9F8" w14:textId="77777777" w:rsidR="00EE2B95" w:rsidRPr="00B623B8" w:rsidRDefault="00EE2B95" w:rsidP="000F5992">
            <w:pPr>
              <w:jc w:val="center"/>
              <w:rPr>
                <w:b/>
                <w:color w:val="000000"/>
              </w:rPr>
            </w:pPr>
            <w:r w:rsidRPr="00B623B8">
              <w:rPr>
                <w:b/>
                <w:color w:val="000000"/>
              </w:rPr>
              <w:t>6.8%</w:t>
            </w:r>
          </w:p>
        </w:tc>
      </w:tr>
      <w:tr w:rsidR="00306909" w:rsidRPr="00B623B8" w14:paraId="0DA7CA7C" w14:textId="77777777" w:rsidTr="00B623B8">
        <w:trPr>
          <w:trHeight w:val="260"/>
        </w:trPr>
        <w:tc>
          <w:tcPr>
            <w:tcW w:w="2652" w:type="pct"/>
            <w:tcBorders>
              <w:top w:val="nil"/>
              <w:left w:val="single" w:sz="4" w:space="0" w:color="auto"/>
              <w:bottom w:val="single" w:sz="4" w:space="0" w:color="auto"/>
              <w:right w:val="single" w:sz="4" w:space="0" w:color="auto"/>
            </w:tcBorders>
            <w:shd w:val="clear" w:color="auto" w:fill="auto"/>
            <w:vAlign w:val="center"/>
            <w:hideMark/>
          </w:tcPr>
          <w:p w14:paraId="39E0FB6B" w14:textId="77777777" w:rsidR="00306909" w:rsidRPr="00B623B8" w:rsidRDefault="00306909" w:rsidP="000F5992">
            <w:pPr>
              <w:rPr>
                <w:b/>
                <w:color w:val="000000"/>
              </w:rPr>
            </w:pPr>
            <w:r w:rsidRPr="00B623B8">
              <w:rPr>
                <w:b/>
                <w:color w:val="000000"/>
              </w:rPr>
              <w:t>20% Above National Average Threshold</w:t>
            </w:r>
          </w:p>
        </w:tc>
        <w:tc>
          <w:tcPr>
            <w:tcW w:w="2348"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71A0E6B" w14:textId="77777777" w:rsidR="00306909" w:rsidRPr="00B623B8" w:rsidRDefault="00306909" w:rsidP="000F5992">
            <w:pPr>
              <w:jc w:val="center"/>
              <w:rPr>
                <w:b/>
                <w:color w:val="000000"/>
              </w:rPr>
            </w:pPr>
            <w:r w:rsidRPr="00B623B8">
              <w:rPr>
                <w:b/>
                <w:color w:val="000000"/>
              </w:rPr>
              <w:t>6.5%</w:t>
            </w:r>
          </w:p>
        </w:tc>
      </w:tr>
    </w:tbl>
    <w:p w14:paraId="790F9F94" w14:textId="77777777" w:rsidR="00306909" w:rsidRDefault="00306909" w:rsidP="00A2561F">
      <w:pPr>
        <w:rPr>
          <w:sz w:val="24"/>
          <w:szCs w:val="24"/>
        </w:rPr>
      </w:pPr>
    </w:p>
    <w:p w14:paraId="795F4ACF" w14:textId="57C5D591" w:rsidR="00F5718D" w:rsidRPr="00F5718D" w:rsidRDefault="00F5718D" w:rsidP="00E2278A">
      <w:pPr>
        <w:ind w:left="450"/>
        <w:rPr>
          <w:sz w:val="24"/>
          <w:szCs w:val="24"/>
          <w:u w:val="single"/>
        </w:rPr>
      </w:pPr>
      <w:r w:rsidRPr="00F5718D">
        <w:rPr>
          <w:sz w:val="24"/>
          <w:szCs w:val="24"/>
          <w:u w:val="single"/>
        </w:rPr>
        <w:t>Part B</w:t>
      </w:r>
    </w:p>
    <w:p w14:paraId="6769FB3B" w14:textId="5D3789A3" w:rsidR="00B52C94" w:rsidRDefault="00B52C94" w:rsidP="00094E3F">
      <w:pPr>
        <w:ind w:left="418"/>
        <w:rPr>
          <w:sz w:val="24"/>
          <w:szCs w:val="24"/>
        </w:rPr>
      </w:pPr>
      <w:r>
        <w:rPr>
          <w:sz w:val="24"/>
          <w:szCs w:val="24"/>
        </w:rPr>
        <w:t>In addition, the State of New York request</w:t>
      </w:r>
      <w:r w:rsidR="00A14635">
        <w:rPr>
          <w:sz w:val="24"/>
          <w:szCs w:val="24"/>
        </w:rPr>
        <w:t>s</w:t>
      </w:r>
      <w:r>
        <w:rPr>
          <w:sz w:val="24"/>
          <w:szCs w:val="24"/>
        </w:rPr>
        <w:t xml:space="preserve"> a waiver for a group of </w:t>
      </w:r>
      <w:r w:rsidR="00EC6581">
        <w:rPr>
          <w:sz w:val="24"/>
          <w:szCs w:val="24"/>
        </w:rPr>
        <w:t>seven</w:t>
      </w:r>
      <w:r>
        <w:rPr>
          <w:sz w:val="24"/>
          <w:szCs w:val="24"/>
        </w:rPr>
        <w:t xml:space="preserve"> Community Districts in Manhattan and one Community D</w:t>
      </w:r>
      <w:r w:rsidRPr="00760F83">
        <w:rPr>
          <w:sz w:val="24"/>
          <w:szCs w:val="24"/>
        </w:rPr>
        <w:t xml:space="preserve">istrict </w:t>
      </w:r>
      <w:r>
        <w:rPr>
          <w:sz w:val="24"/>
          <w:szCs w:val="24"/>
        </w:rPr>
        <w:t>in</w:t>
      </w:r>
      <w:r w:rsidRPr="00760F83">
        <w:rPr>
          <w:sz w:val="24"/>
          <w:szCs w:val="24"/>
        </w:rPr>
        <w:t xml:space="preserve"> Queens based on having an </w:t>
      </w:r>
      <w:r w:rsidRPr="007F25D7">
        <w:rPr>
          <w:sz w:val="24"/>
          <w:szCs w:val="24"/>
        </w:rPr>
        <w:t>aggregate</w:t>
      </w:r>
      <w:r w:rsidRPr="00760F83">
        <w:rPr>
          <w:sz w:val="24"/>
          <w:szCs w:val="24"/>
        </w:rPr>
        <w:t xml:space="preserve"> unemployment rate 20</w:t>
      </w:r>
      <w:r>
        <w:rPr>
          <w:sz w:val="24"/>
          <w:szCs w:val="24"/>
        </w:rPr>
        <w:t xml:space="preserve"> percent</w:t>
      </w:r>
      <w:r w:rsidRPr="00760F83">
        <w:rPr>
          <w:sz w:val="24"/>
          <w:szCs w:val="24"/>
        </w:rPr>
        <w:t xml:space="preserve"> </w:t>
      </w:r>
      <w:r>
        <w:rPr>
          <w:sz w:val="24"/>
          <w:szCs w:val="24"/>
        </w:rPr>
        <w:t>above the national average for the 24-month time period of May 2014 through April 2016</w:t>
      </w:r>
      <w:r w:rsidR="00094E3F">
        <w:rPr>
          <w:sz w:val="24"/>
          <w:szCs w:val="24"/>
        </w:rPr>
        <w:t>.  The national average unemployment rate for this period was 5.5 percent; 20 percent above this was 6.5 percent. The region’s aggregate average unemployment rate for this period was 6.7 percent.</w:t>
      </w:r>
    </w:p>
    <w:p w14:paraId="67D7FA0C" w14:textId="77777777" w:rsidR="00A07567" w:rsidRDefault="00A07567" w:rsidP="00094E3F">
      <w:pPr>
        <w:ind w:left="418"/>
        <w:rPr>
          <w:sz w:val="24"/>
          <w:szCs w:val="24"/>
        </w:rPr>
      </w:pPr>
    </w:p>
    <w:p w14:paraId="63A0829D" w14:textId="200F5958" w:rsidR="00B52C94" w:rsidRDefault="00B52C94" w:rsidP="00B52C94">
      <w:pPr>
        <w:pStyle w:val="ListParagraph"/>
        <w:ind w:left="420"/>
        <w:rPr>
          <w:sz w:val="24"/>
          <w:szCs w:val="24"/>
        </w:rPr>
      </w:pPr>
      <w:r>
        <w:rPr>
          <w:sz w:val="24"/>
          <w:szCs w:val="24"/>
        </w:rPr>
        <w:t xml:space="preserve">The </w:t>
      </w:r>
      <w:r w:rsidR="00094E3F">
        <w:rPr>
          <w:sz w:val="24"/>
          <w:szCs w:val="24"/>
        </w:rPr>
        <w:t>seven</w:t>
      </w:r>
      <w:r>
        <w:rPr>
          <w:sz w:val="24"/>
          <w:szCs w:val="24"/>
        </w:rPr>
        <w:t xml:space="preserve"> community districts in </w:t>
      </w:r>
      <w:r w:rsidRPr="00760F83">
        <w:rPr>
          <w:sz w:val="24"/>
          <w:szCs w:val="24"/>
        </w:rPr>
        <w:t>Manhattan</w:t>
      </w:r>
      <w:r>
        <w:rPr>
          <w:sz w:val="24"/>
          <w:szCs w:val="24"/>
        </w:rPr>
        <w:t xml:space="preserve"> are District 3 (</w:t>
      </w:r>
      <w:r w:rsidRPr="00BC19B0">
        <w:rPr>
          <w:color w:val="000000"/>
          <w:sz w:val="24"/>
          <w:szCs w:val="24"/>
        </w:rPr>
        <w:t xml:space="preserve">Chinatown </w:t>
      </w:r>
      <w:r>
        <w:rPr>
          <w:color w:val="000000"/>
          <w:sz w:val="24"/>
          <w:szCs w:val="24"/>
        </w:rPr>
        <w:t>and</w:t>
      </w:r>
      <w:r w:rsidRPr="00BC19B0">
        <w:rPr>
          <w:color w:val="000000"/>
          <w:sz w:val="24"/>
          <w:szCs w:val="24"/>
        </w:rPr>
        <w:t xml:space="preserve"> Lower East Side</w:t>
      </w:r>
      <w:r>
        <w:rPr>
          <w:color w:val="000000"/>
          <w:sz w:val="24"/>
          <w:szCs w:val="24"/>
        </w:rPr>
        <w:t>)</w:t>
      </w:r>
      <w:r>
        <w:rPr>
          <w:sz w:val="24"/>
          <w:szCs w:val="24"/>
        </w:rPr>
        <w:t>, District 4</w:t>
      </w:r>
      <w:r w:rsidR="003E5029">
        <w:rPr>
          <w:sz w:val="24"/>
          <w:szCs w:val="24"/>
        </w:rPr>
        <w:t xml:space="preserve"> </w:t>
      </w:r>
      <w:r>
        <w:rPr>
          <w:sz w:val="24"/>
          <w:szCs w:val="24"/>
        </w:rPr>
        <w:t>&amp;</w:t>
      </w:r>
      <w:r w:rsidR="003E5029">
        <w:rPr>
          <w:sz w:val="24"/>
          <w:szCs w:val="24"/>
        </w:rPr>
        <w:t xml:space="preserve"> </w:t>
      </w:r>
      <w:r>
        <w:rPr>
          <w:sz w:val="24"/>
          <w:szCs w:val="24"/>
        </w:rPr>
        <w:t>5 (</w:t>
      </w:r>
      <w:r w:rsidRPr="00BC19B0">
        <w:rPr>
          <w:color w:val="000000"/>
          <w:sz w:val="24"/>
          <w:szCs w:val="24"/>
        </w:rPr>
        <w:t>Chelsea, Clinton &amp; Midtown Business District</w:t>
      </w:r>
      <w:r>
        <w:rPr>
          <w:color w:val="000000"/>
          <w:sz w:val="24"/>
          <w:szCs w:val="24"/>
        </w:rPr>
        <w:t>)</w:t>
      </w:r>
      <w:r>
        <w:rPr>
          <w:sz w:val="24"/>
          <w:szCs w:val="24"/>
        </w:rPr>
        <w:t>, District 9 (</w:t>
      </w:r>
      <w:r w:rsidRPr="00BC19B0">
        <w:rPr>
          <w:color w:val="000000"/>
          <w:sz w:val="24"/>
          <w:szCs w:val="24"/>
        </w:rPr>
        <w:t xml:space="preserve">Hamilton Heights, </w:t>
      </w:r>
      <w:proofErr w:type="spellStart"/>
      <w:r w:rsidRPr="00BC19B0">
        <w:rPr>
          <w:color w:val="000000"/>
          <w:sz w:val="24"/>
          <w:szCs w:val="24"/>
        </w:rPr>
        <w:t>Manhattanville</w:t>
      </w:r>
      <w:proofErr w:type="spellEnd"/>
      <w:r w:rsidRPr="00BC19B0">
        <w:rPr>
          <w:color w:val="000000"/>
          <w:sz w:val="24"/>
          <w:szCs w:val="24"/>
        </w:rPr>
        <w:t xml:space="preserve"> </w:t>
      </w:r>
      <w:r>
        <w:rPr>
          <w:color w:val="000000"/>
          <w:sz w:val="24"/>
          <w:szCs w:val="24"/>
        </w:rPr>
        <w:t>and</w:t>
      </w:r>
      <w:r w:rsidRPr="00BC19B0">
        <w:rPr>
          <w:color w:val="000000"/>
          <w:sz w:val="24"/>
          <w:szCs w:val="24"/>
        </w:rPr>
        <w:t xml:space="preserve"> West Harlem</w:t>
      </w:r>
      <w:r w:rsidRPr="00F37E72">
        <w:rPr>
          <w:color w:val="000000"/>
          <w:sz w:val="24"/>
          <w:szCs w:val="24"/>
        </w:rPr>
        <w:t>), District 10 (</w:t>
      </w:r>
      <w:r w:rsidRPr="00BC19B0">
        <w:rPr>
          <w:color w:val="000000"/>
          <w:sz w:val="24"/>
          <w:szCs w:val="24"/>
        </w:rPr>
        <w:t>Central Harlem</w:t>
      </w:r>
      <w:r>
        <w:rPr>
          <w:color w:val="000000"/>
          <w:sz w:val="24"/>
          <w:szCs w:val="24"/>
        </w:rPr>
        <w:t>)</w:t>
      </w:r>
      <w:r w:rsidRPr="00F37E72">
        <w:rPr>
          <w:color w:val="000000"/>
          <w:sz w:val="24"/>
          <w:szCs w:val="24"/>
        </w:rPr>
        <w:t>, District 11 (</w:t>
      </w:r>
      <w:r w:rsidRPr="00BC19B0">
        <w:rPr>
          <w:color w:val="000000"/>
          <w:sz w:val="24"/>
          <w:szCs w:val="24"/>
        </w:rPr>
        <w:t>East Harlem</w:t>
      </w:r>
      <w:r>
        <w:rPr>
          <w:color w:val="000000"/>
          <w:sz w:val="24"/>
          <w:szCs w:val="24"/>
        </w:rPr>
        <w:t>)</w:t>
      </w:r>
      <w:r w:rsidRPr="00F37E72">
        <w:rPr>
          <w:color w:val="000000"/>
          <w:sz w:val="24"/>
          <w:szCs w:val="24"/>
        </w:rPr>
        <w:t>, and District 12 (</w:t>
      </w:r>
      <w:r w:rsidRPr="00BC19B0">
        <w:rPr>
          <w:color w:val="000000"/>
          <w:sz w:val="24"/>
          <w:szCs w:val="24"/>
        </w:rPr>
        <w:t xml:space="preserve">Washington Heights, Inwood </w:t>
      </w:r>
      <w:r>
        <w:rPr>
          <w:color w:val="000000"/>
          <w:sz w:val="24"/>
          <w:szCs w:val="24"/>
        </w:rPr>
        <w:t>and</w:t>
      </w:r>
      <w:r w:rsidRPr="00BC19B0">
        <w:rPr>
          <w:color w:val="000000"/>
          <w:sz w:val="24"/>
          <w:szCs w:val="24"/>
        </w:rPr>
        <w:t xml:space="preserve"> Marble Hill</w:t>
      </w:r>
      <w:r>
        <w:rPr>
          <w:color w:val="000000"/>
          <w:sz w:val="24"/>
          <w:szCs w:val="24"/>
        </w:rPr>
        <w:t xml:space="preserve">). </w:t>
      </w:r>
      <w:r w:rsidR="00A07567">
        <w:rPr>
          <w:color w:val="000000"/>
          <w:sz w:val="24"/>
          <w:szCs w:val="24"/>
        </w:rPr>
        <w:t>These Manhattan Community District</w:t>
      </w:r>
      <w:r w:rsidR="00AD3FA8">
        <w:rPr>
          <w:color w:val="000000"/>
          <w:sz w:val="24"/>
          <w:szCs w:val="24"/>
        </w:rPr>
        <w:t xml:space="preserve">s are all located in Manhattan, and </w:t>
      </w:r>
      <w:r w:rsidRPr="00F37E72">
        <w:rPr>
          <w:color w:val="000000"/>
          <w:sz w:val="24"/>
          <w:szCs w:val="24"/>
        </w:rPr>
        <w:lastRenderedPageBreak/>
        <w:t>Queens District 1 (Astoria and Long Island City)</w:t>
      </w:r>
      <w:r w:rsidR="00AD3FA8">
        <w:rPr>
          <w:color w:val="000000"/>
          <w:sz w:val="24"/>
          <w:szCs w:val="24"/>
        </w:rPr>
        <w:t xml:space="preserve"> </w:t>
      </w:r>
      <w:r>
        <w:rPr>
          <w:color w:val="000000"/>
          <w:sz w:val="24"/>
          <w:szCs w:val="24"/>
        </w:rPr>
        <w:t xml:space="preserve">is </w:t>
      </w:r>
      <w:r w:rsidRPr="00F37E72">
        <w:rPr>
          <w:color w:val="000000"/>
          <w:sz w:val="24"/>
          <w:szCs w:val="24"/>
        </w:rPr>
        <w:t>contiguous to</w:t>
      </w:r>
      <w:r w:rsidRPr="00F37E72">
        <w:rPr>
          <w:sz w:val="24"/>
          <w:szCs w:val="24"/>
        </w:rPr>
        <w:t xml:space="preserve"> </w:t>
      </w:r>
      <w:r w:rsidRPr="00760F83">
        <w:rPr>
          <w:sz w:val="24"/>
          <w:szCs w:val="24"/>
        </w:rPr>
        <w:t>Manhattan</w:t>
      </w:r>
      <w:r w:rsidR="00094E3F">
        <w:rPr>
          <w:sz w:val="24"/>
          <w:szCs w:val="24"/>
        </w:rPr>
        <w:t xml:space="preserve"> and accessible by both public transit and vehicle</w:t>
      </w:r>
      <w:r w:rsidR="00F5718D">
        <w:rPr>
          <w:sz w:val="24"/>
          <w:szCs w:val="24"/>
        </w:rPr>
        <w:t>, providing a natural job commuting pattern.</w:t>
      </w:r>
      <w:r>
        <w:rPr>
          <w:sz w:val="24"/>
          <w:szCs w:val="24"/>
        </w:rPr>
        <w:t xml:space="preserve"> </w:t>
      </w:r>
    </w:p>
    <w:p w14:paraId="1FBF9C3A" w14:textId="77777777" w:rsidR="00B52C94" w:rsidRDefault="00B52C94" w:rsidP="00B52C94">
      <w:pPr>
        <w:pStyle w:val="ListParagraph"/>
        <w:ind w:left="420"/>
        <w:rPr>
          <w:sz w:val="24"/>
          <w:szCs w:val="24"/>
        </w:rPr>
      </w:pPr>
    </w:p>
    <w:p w14:paraId="14D912B9" w14:textId="77777777" w:rsidR="006809B3" w:rsidRPr="006809B3" w:rsidRDefault="006809B3" w:rsidP="006809B3">
      <w:pPr>
        <w:ind w:left="420"/>
        <w:rPr>
          <w:sz w:val="24"/>
          <w:szCs w:val="24"/>
        </w:rPr>
      </w:pPr>
      <w:r w:rsidRPr="006809B3">
        <w:rPr>
          <w:sz w:val="24"/>
          <w:szCs w:val="24"/>
        </w:rPr>
        <w:t xml:space="preserve">Neither the national Bureau of Labor Statistics nor the New York Department of Labor collects data for sub-county areas in New York City, despite the large population in these counties and in sub-county areas.  To more accurately reflect portions of counties that have higher unemployment rates than the whole county average, the state has calculated unemployment rates for Community Districts in these counties. The U.S. Census Bureau produces estimates for Public Use Microdata Areas (PUMAs), the boundaries of which align with Community Districts, in its 5-year American Community Survey (ACS) estimates. </w:t>
      </w:r>
    </w:p>
    <w:p w14:paraId="66AFF8C7" w14:textId="77777777" w:rsidR="006809B3" w:rsidRDefault="006809B3" w:rsidP="00C83067">
      <w:pPr>
        <w:rPr>
          <w:sz w:val="24"/>
          <w:szCs w:val="24"/>
        </w:rPr>
      </w:pPr>
    </w:p>
    <w:p w14:paraId="07E7E5A1" w14:textId="7184860E" w:rsidR="006809B3" w:rsidRDefault="006809B3" w:rsidP="006809B3">
      <w:pPr>
        <w:ind w:left="418"/>
        <w:rPr>
          <w:sz w:val="24"/>
          <w:szCs w:val="24"/>
        </w:rPr>
      </w:pPr>
      <w:r>
        <w:rPr>
          <w:sz w:val="24"/>
          <w:szCs w:val="24"/>
        </w:rPr>
        <w:t xml:space="preserve">The state estimated unemployment data for Community Districts by applying county shares of the number of employed and unemployed from 5-Year ACS data to current Bureau of Labor Statistics data for the appropriate county.  This is the same method states use to calculate unemployment rates for other areas for which the Bureau of Labor Statistics does not collect unemployment data, such as tribal areas. </w:t>
      </w:r>
      <w:r w:rsidR="00E2278A">
        <w:rPr>
          <w:sz w:val="24"/>
          <w:szCs w:val="24"/>
        </w:rPr>
        <w:t>Other</w:t>
      </w:r>
      <w:r>
        <w:rPr>
          <w:sz w:val="24"/>
          <w:szCs w:val="24"/>
        </w:rPr>
        <w:t xml:space="preserve"> states also produce unemployment rates for sub-county areas using a similar methodology, such as California and the District of C</w:t>
      </w:r>
      <w:r w:rsidR="00E2278A">
        <w:rPr>
          <w:sz w:val="24"/>
          <w:szCs w:val="24"/>
        </w:rPr>
        <w:t>olumbia</w:t>
      </w:r>
      <w:r>
        <w:rPr>
          <w:sz w:val="24"/>
          <w:szCs w:val="24"/>
        </w:rPr>
        <w:t>.</w:t>
      </w:r>
      <w:r>
        <w:rPr>
          <w:rStyle w:val="FootnoteReference"/>
          <w:sz w:val="24"/>
          <w:szCs w:val="24"/>
        </w:rPr>
        <w:footnoteReference w:id="2"/>
      </w:r>
      <w:r>
        <w:rPr>
          <w:sz w:val="24"/>
          <w:szCs w:val="24"/>
        </w:rPr>
        <w:t xml:space="preserve"> Last year</w:t>
      </w:r>
      <w:r w:rsidR="00F5718D">
        <w:rPr>
          <w:sz w:val="24"/>
          <w:szCs w:val="24"/>
        </w:rPr>
        <w:t>, FNS approved a waiver for</w:t>
      </w:r>
      <w:r>
        <w:rPr>
          <w:sz w:val="24"/>
          <w:szCs w:val="24"/>
        </w:rPr>
        <w:t xml:space="preserve"> the Upper Manhattan region of New York County based on high unemployment rates for the region calculated using this method. </w:t>
      </w:r>
    </w:p>
    <w:p w14:paraId="66610436" w14:textId="77777777" w:rsidR="00B52C94" w:rsidRDefault="00B52C94" w:rsidP="006809B3">
      <w:pPr>
        <w:ind w:left="420"/>
        <w:rPr>
          <w:color w:val="000000"/>
          <w:sz w:val="24"/>
          <w:szCs w:val="24"/>
        </w:rPr>
      </w:pPr>
    </w:p>
    <w:tbl>
      <w:tblPr>
        <w:tblStyle w:val="TableGrid"/>
        <w:tblW w:w="0" w:type="auto"/>
        <w:tblLook w:val="04A0" w:firstRow="1" w:lastRow="0" w:firstColumn="1" w:lastColumn="0" w:noHBand="0" w:noVBand="1"/>
      </w:tblPr>
      <w:tblGrid>
        <w:gridCol w:w="4676"/>
        <w:gridCol w:w="1979"/>
        <w:gridCol w:w="1975"/>
      </w:tblGrid>
      <w:tr w:rsidR="00B52C94" w:rsidRPr="00B623B8" w14:paraId="2C8D2A66" w14:textId="77777777" w:rsidTr="00CE3839">
        <w:trPr>
          <w:trHeight w:val="300"/>
        </w:trPr>
        <w:tc>
          <w:tcPr>
            <w:tcW w:w="4676" w:type="dxa"/>
            <w:noWrap/>
            <w:hideMark/>
          </w:tcPr>
          <w:p w14:paraId="32EB8AB2" w14:textId="77777777" w:rsidR="00B52C94" w:rsidRPr="00B623B8" w:rsidRDefault="00017A1D" w:rsidP="00B52C94">
            <w:pPr>
              <w:rPr>
                <w:b/>
                <w:bCs/>
              </w:rPr>
            </w:pPr>
            <w:r>
              <w:rPr>
                <w:b/>
                <w:bCs/>
              </w:rPr>
              <w:t xml:space="preserve">Manhattan Community Districts and Queens Community District 1 </w:t>
            </w:r>
            <w:r w:rsidR="00B52C94" w:rsidRPr="00B623B8">
              <w:rPr>
                <w:b/>
                <w:bCs/>
              </w:rPr>
              <w:t xml:space="preserve"> </w:t>
            </w:r>
          </w:p>
        </w:tc>
        <w:tc>
          <w:tcPr>
            <w:tcW w:w="3954" w:type="dxa"/>
            <w:gridSpan w:val="2"/>
          </w:tcPr>
          <w:p w14:paraId="1134AAE7" w14:textId="77777777" w:rsidR="00B52C94" w:rsidRPr="00B623B8" w:rsidRDefault="00B52C94" w:rsidP="00B52C94">
            <w:pPr>
              <w:rPr>
                <w:b/>
                <w:bCs/>
              </w:rPr>
            </w:pPr>
            <w:r w:rsidRPr="00B623B8">
              <w:rPr>
                <w:b/>
                <w:bCs/>
                <w:color w:val="000000"/>
              </w:rPr>
              <w:t>Bureau of Labor Statistics Data</w:t>
            </w:r>
            <w:r w:rsidRPr="00B623B8">
              <w:rPr>
                <w:b/>
                <w:bCs/>
                <w:color w:val="000000"/>
              </w:rPr>
              <w:br/>
              <w:t>May 2014 - April 2016</w:t>
            </w:r>
          </w:p>
        </w:tc>
      </w:tr>
      <w:tr w:rsidR="00B623B8" w:rsidRPr="00B623B8" w14:paraId="4C510D70" w14:textId="77777777" w:rsidTr="00B623B8">
        <w:trPr>
          <w:trHeight w:val="300"/>
        </w:trPr>
        <w:tc>
          <w:tcPr>
            <w:tcW w:w="4676" w:type="dxa"/>
            <w:noWrap/>
          </w:tcPr>
          <w:p w14:paraId="3EA053A9" w14:textId="77777777" w:rsidR="00B623B8" w:rsidRPr="00B623B8" w:rsidRDefault="00B623B8" w:rsidP="00B52C94">
            <w:pPr>
              <w:rPr>
                <w:b/>
                <w:bCs/>
              </w:rPr>
            </w:pPr>
          </w:p>
        </w:tc>
        <w:tc>
          <w:tcPr>
            <w:tcW w:w="1979" w:type="dxa"/>
          </w:tcPr>
          <w:p w14:paraId="27B6549C" w14:textId="77777777" w:rsidR="00B623B8" w:rsidRPr="00B623B8" w:rsidRDefault="00B623B8" w:rsidP="00B52C94">
            <w:pPr>
              <w:rPr>
                <w:b/>
                <w:bCs/>
                <w:color w:val="000000"/>
              </w:rPr>
            </w:pPr>
            <w:r w:rsidRPr="00B623B8">
              <w:rPr>
                <w:b/>
                <w:bCs/>
                <w:color w:val="000000"/>
              </w:rPr>
              <w:t>Total Labor Force</w:t>
            </w:r>
          </w:p>
        </w:tc>
        <w:tc>
          <w:tcPr>
            <w:tcW w:w="1975" w:type="dxa"/>
          </w:tcPr>
          <w:p w14:paraId="18D8B2D3" w14:textId="77777777" w:rsidR="00B623B8" w:rsidRPr="00B623B8" w:rsidRDefault="00B623B8" w:rsidP="00B52C94">
            <w:pPr>
              <w:rPr>
                <w:b/>
                <w:bCs/>
                <w:color w:val="000000"/>
              </w:rPr>
            </w:pPr>
            <w:r w:rsidRPr="00B623B8">
              <w:rPr>
                <w:b/>
                <w:bCs/>
                <w:color w:val="000000"/>
              </w:rPr>
              <w:t>Unemployed</w:t>
            </w:r>
          </w:p>
        </w:tc>
      </w:tr>
      <w:tr w:rsidR="00B623B8" w:rsidRPr="00B623B8" w14:paraId="2BA5C2E1" w14:textId="77777777" w:rsidTr="00B623B8">
        <w:trPr>
          <w:trHeight w:val="285"/>
        </w:trPr>
        <w:tc>
          <w:tcPr>
            <w:tcW w:w="4676" w:type="dxa"/>
            <w:noWrap/>
            <w:hideMark/>
          </w:tcPr>
          <w:p w14:paraId="5C7D51C9" w14:textId="77777777" w:rsidR="00B623B8" w:rsidRPr="00B623B8" w:rsidRDefault="00B623B8" w:rsidP="00B623B8">
            <w:r w:rsidRPr="00B623B8">
              <w:t>NYC-Manhattan Community District 12--Washington Heights, Inwood &amp; Marble Hill PUMA; New York</w:t>
            </w:r>
          </w:p>
        </w:tc>
        <w:tc>
          <w:tcPr>
            <w:tcW w:w="1979" w:type="dxa"/>
          </w:tcPr>
          <w:p w14:paraId="4EB76C87" w14:textId="77777777" w:rsidR="00B623B8" w:rsidRPr="00B623B8" w:rsidRDefault="00B623B8" w:rsidP="00B623B8">
            <w:r w:rsidRPr="00B623B8">
              <w:t xml:space="preserve"> 2,722,024 </w:t>
            </w:r>
          </w:p>
        </w:tc>
        <w:tc>
          <w:tcPr>
            <w:tcW w:w="1975" w:type="dxa"/>
          </w:tcPr>
          <w:p w14:paraId="6DCB4F15" w14:textId="77777777" w:rsidR="00B623B8" w:rsidRPr="00B623B8" w:rsidRDefault="00B623B8" w:rsidP="00B623B8">
            <w:r w:rsidRPr="00B623B8">
              <w:t xml:space="preserve"> 252,477 </w:t>
            </w:r>
          </w:p>
        </w:tc>
      </w:tr>
      <w:tr w:rsidR="00B623B8" w:rsidRPr="00B623B8" w14:paraId="6A9A28E1" w14:textId="77777777" w:rsidTr="00B623B8">
        <w:trPr>
          <w:trHeight w:val="285"/>
        </w:trPr>
        <w:tc>
          <w:tcPr>
            <w:tcW w:w="4676" w:type="dxa"/>
            <w:noWrap/>
            <w:hideMark/>
          </w:tcPr>
          <w:p w14:paraId="1131FB19" w14:textId="77777777" w:rsidR="00B623B8" w:rsidRPr="00B623B8" w:rsidRDefault="00B623B8" w:rsidP="00B623B8">
            <w:r w:rsidRPr="00B623B8">
              <w:t xml:space="preserve">NYC-Manhattan Community District 9--Hamilton Heights, </w:t>
            </w:r>
            <w:proofErr w:type="spellStart"/>
            <w:r w:rsidRPr="00B623B8">
              <w:t>Manhattanville</w:t>
            </w:r>
            <w:proofErr w:type="spellEnd"/>
            <w:r w:rsidRPr="00B623B8">
              <w:t xml:space="preserve"> &amp; West Harlem PUMA; New York</w:t>
            </w:r>
          </w:p>
        </w:tc>
        <w:tc>
          <w:tcPr>
            <w:tcW w:w="1979" w:type="dxa"/>
          </w:tcPr>
          <w:p w14:paraId="457A9AE4" w14:textId="77777777" w:rsidR="00B623B8" w:rsidRPr="00B623B8" w:rsidRDefault="00B623B8" w:rsidP="00B623B8">
            <w:r w:rsidRPr="00B623B8">
              <w:t xml:space="preserve"> 1,519,639 </w:t>
            </w:r>
          </w:p>
        </w:tc>
        <w:tc>
          <w:tcPr>
            <w:tcW w:w="1975" w:type="dxa"/>
          </w:tcPr>
          <w:p w14:paraId="0B94E822" w14:textId="77777777" w:rsidR="00B623B8" w:rsidRPr="00B623B8" w:rsidRDefault="00B623B8" w:rsidP="00B623B8">
            <w:r w:rsidRPr="00B623B8">
              <w:t xml:space="preserve"> 92,658 </w:t>
            </w:r>
          </w:p>
        </w:tc>
      </w:tr>
      <w:tr w:rsidR="00B623B8" w:rsidRPr="00B623B8" w14:paraId="31253177" w14:textId="77777777" w:rsidTr="00B623B8">
        <w:trPr>
          <w:trHeight w:val="285"/>
        </w:trPr>
        <w:tc>
          <w:tcPr>
            <w:tcW w:w="4676" w:type="dxa"/>
            <w:noWrap/>
            <w:hideMark/>
          </w:tcPr>
          <w:p w14:paraId="371F3959" w14:textId="77777777" w:rsidR="00B623B8" w:rsidRPr="00B623B8" w:rsidRDefault="00B623B8" w:rsidP="00B623B8">
            <w:r w:rsidRPr="00B623B8">
              <w:t>NYC-Manhattan Community District 10--Central Harlem PUMA, New York</w:t>
            </w:r>
          </w:p>
        </w:tc>
        <w:tc>
          <w:tcPr>
            <w:tcW w:w="1979" w:type="dxa"/>
          </w:tcPr>
          <w:p w14:paraId="43E7DD9A" w14:textId="77777777" w:rsidR="00B623B8" w:rsidRPr="00B623B8" w:rsidRDefault="00B623B8" w:rsidP="00B623B8">
            <w:r w:rsidRPr="00B623B8">
              <w:t xml:space="preserve"> 1,487,862 </w:t>
            </w:r>
          </w:p>
        </w:tc>
        <w:tc>
          <w:tcPr>
            <w:tcW w:w="1975" w:type="dxa"/>
          </w:tcPr>
          <w:p w14:paraId="312D47B8" w14:textId="77777777" w:rsidR="00B623B8" w:rsidRPr="00B623B8" w:rsidRDefault="00B623B8" w:rsidP="00B623B8">
            <w:r w:rsidRPr="00B623B8">
              <w:t xml:space="preserve"> 131,777 </w:t>
            </w:r>
          </w:p>
        </w:tc>
      </w:tr>
      <w:tr w:rsidR="00B623B8" w:rsidRPr="00B623B8" w14:paraId="485E19AF" w14:textId="77777777" w:rsidTr="00B623B8">
        <w:trPr>
          <w:trHeight w:val="285"/>
        </w:trPr>
        <w:tc>
          <w:tcPr>
            <w:tcW w:w="4676" w:type="dxa"/>
            <w:noWrap/>
            <w:hideMark/>
          </w:tcPr>
          <w:p w14:paraId="7AE770FA" w14:textId="77777777" w:rsidR="00B623B8" w:rsidRPr="00B623B8" w:rsidRDefault="00B623B8" w:rsidP="00B623B8">
            <w:r w:rsidRPr="00B623B8">
              <w:t>NYC-Manhattan Community District 11--East Harlem PUMA, New York</w:t>
            </w:r>
          </w:p>
        </w:tc>
        <w:tc>
          <w:tcPr>
            <w:tcW w:w="1979" w:type="dxa"/>
          </w:tcPr>
          <w:p w14:paraId="1BE6235B" w14:textId="77777777" w:rsidR="00B623B8" w:rsidRPr="00B623B8" w:rsidRDefault="00B623B8" w:rsidP="00B623B8">
            <w:r w:rsidRPr="00B623B8">
              <w:t xml:space="preserve"> 1,252,208 </w:t>
            </w:r>
          </w:p>
        </w:tc>
        <w:tc>
          <w:tcPr>
            <w:tcW w:w="1975" w:type="dxa"/>
          </w:tcPr>
          <w:p w14:paraId="66E70956" w14:textId="77777777" w:rsidR="00B623B8" w:rsidRPr="00B623B8" w:rsidRDefault="00B623B8" w:rsidP="00B623B8">
            <w:r w:rsidRPr="00B623B8">
              <w:t xml:space="preserve"> 96,533 </w:t>
            </w:r>
          </w:p>
        </w:tc>
      </w:tr>
      <w:tr w:rsidR="00B623B8" w:rsidRPr="00B623B8" w14:paraId="74F37613" w14:textId="77777777" w:rsidTr="00B623B8">
        <w:trPr>
          <w:trHeight w:val="285"/>
        </w:trPr>
        <w:tc>
          <w:tcPr>
            <w:tcW w:w="4676" w:type="dxa"/>
            <w:noWrap/>
            <w:hideMark/>
          </w:tcPr>
          <w:p w14:paraId="5D0C2890" w14:textId="77777777" w:rsidR="00B623B8" w:rsidRPr="00B623B8" w:rsidRDefault="00B623B8" w:rsidP="00B623B8">
            <w:r w:rsidRPr="00B623B8">
              <w:t>NYC-Manhattan Community District 3--Chinatown &amp; Lower East Side PUMA, New York</w:t>
            </w:r>
          </w:p>
        </w:tc>
        <w:tc>
          <w:tcPr>
            <w:tcW w:w="1979" w:type="dxa"/>
          </w:tcPr>
          <w:p w14:paraId="367CFBEC" w14:textId="77777777" w:rsidR="00B623B8" w:rsidRPr="00B623B8" w:rsidRDefault="00B623B8" w:rsidP="00B623B8">
            <w:r w:rsidRPr="00B623B8">
              <w:t xml:space="preserve"> 2,042,471 </w:t>
            </w:r>
          </w:p>
        </w:tc>
        <w:tc>
          <w:tcPr>
            <w:tcW w:w="1975" w:type="dxa"/>
          </w:tcPr>
          <w:p w14:paraId="73D95DE1" w14:textId="77777777" w:rsidR="00B623B8" w:rsidRPr="00B623B8" w:rsidRDefault="00B623B8" w:rsidP="00B623B8">
            <w:r w:rsidRPr="00B623B8">
              <w:t xml:space="preserve"> 111,308 </w:t>
            </w:r>
          </w:p>
        </w:tc>
      </w:tr>
      <w:tr w:rsidR="00B623B8" w:rsidRPr="00B623B8" w14:paraId="7666983E" w14:textId="77777777" w:rsidTr="00B623B8">
        <w:trPr>
          <w:trHeight w:val="285"/>
        </w:trPr>
        <w:tc>
          <w:tcPr>
            <w:tcW w:w="4676" w:type="dxa"/>
            <w:noWrap/>
            <w:hideMark/>
          </w:tcPr>
          <w:p w14:paraId="3B05A220" w14:textId="77777777" w:rsidR="00B623B8" w:rsidRPr="00B623B8" w:rsidRDefault="00B623B8" w:rsidP="00B623B8">
            <w:r w:rsidRPr="00B623B8">
              <w:t>NYC-Manhattan Community District 4 &amp; 5--Chelsea, Clinton &amp; Midtown Business District PUMA; New York</w:t>
            </w:r>
          </w:p>
        </w:tc>
        <w:tc>
          <w:tcPr>
            <w:tcW w:w="1979" w:type="dxa"/>
          </w:tcPr>
          <w:p w14:paraId="62297CC4" w14:textId="77777777" w:rsidR="00B623B8" w:rsidRPr="00B623B8" w:rsidRDefault="00B623B8" w:rsidP="00B623B8">
            <w:r w:rsidRPr="00B623B8">
              <w:t xml:space="preserve"> 2,417,589 </w:t>
            </w:r>
          </w:p>
        </w:tc>
        <w:tc>
          <w:tcPr>
            <w:tcW w:w="1975" w:type="dxa"/>
          </w:tcPr>
          <w:p w14:paraId="6CA44E8E" w14:textId="77777777" w:rsidR="00B623B8" w:rsidRPr="00B623B8" w:rsidRDefault="00B623B8" w:rsidP="00B623B8">
            <w:r w:rsidRPr="00B623B8">
              <w:t xml:space="preserve"> 102,434 </w:t>
            </w:r>
          </w:p>
        </w:tc>
      </w:tr>
      <w:tr w:rsidR="00B623B8" w:rsidRPr="00B623B8" w14:paraId="28EBDF67" w14:textId="77777777" w:rsidTr="00B623B8">
        <w:trPr>
          <w:trHeight w:val="285"/>
        </w:trPr>
        <w:tc>
          <w:tcPr>
            <w:tcW w:w="4676" w:type="dxa"/>
            <w:noWrap/>
            <w:hideMark/>
          </w:tcPr>
          <w:p w14:paraId="58EB69B3" w14:textId="77777777" w:rsidR="00B623B8" w:rsidRPr="00B623B8" w:rsidRDefault="00B623B8" w:rsidP="00B623B8">
            <w:r w:rsidRPr="00B623B8">
              <w:t>NYC-Queens Community District 1--Astoria &amp; Long Island City PUMA, New York</w:t>
            </w:r>
          </w:p>
        </w:tc>
        <w:tc>
          <w:tcPr>
            <w:tcW w:w="1979" w:type="dxa"/>
          </w:tcPr>
          <w:p w14:paraId="5A42D683" w14:textId="77777777" w:rsidR="00B623B8" w:rsidRPr="00B623B8" w:rsidRDefault="00B623B8" w:rsidP="00B623B8">
            <w:r w:rsidRPr="00B623B8">
              <w:t xml:space="preserve"> 2,470,507 </w:t>
            </w:r>
          </w:p>
        </w:tc>
        <w:tc>
          <w:tcPr>
            <w:tcW w:w="1975" w:type="dxa"/>
          </w:tcPr>
          <w:p w14:paraId="512C3B4D" w14:textId="77777777" w:rsidR="00B623B8" w:rsidRPr="00B623B8" w:rsidRDefault="00B623B8" w:rsidP="00B623B8">
            <w:r w:rsidRPr="00B623B8">
              <w:t xml:space="preserve"> 142,751 </w:t>
            </w:r>
          </w:p>
        </w:tc>
      </w:tr>
      <w:tr w:rsidR="00B623B8" w:rsidRPr="00B623B8" w14:paraId="063D5060" w14:textId="77777777" w:rsidTr="00B623B8">
        <w:trPr>
          <w:trHeight w:val="300"/>
        </w:trPr>
        <w:tc>
          <w:tcPr>
            <w:tcW w:w="4676" w:type="dxa"/>
            <w:noWrap/>
            <w:hideMark/>
          </w:tcPr>
          <w:p w14:paraId="7BE63181" w14:textId="77777777" w:rsidR="00B623B8" w:rsidRPr="00B623B8" w:rsidRDefault="00B623B8" w:rsidP="00B623B8">
            <w:pPr>
              <w:rPr>
                <w:b/>
                <w:bCs/>
              </w:rPr>
            </w:pPr>
            <w:r>
              <w:rPr>
                <w:b/>
                <w:bCs/>
              </w:rPr>
              <w:t>Combined Area Total</w:t>
            </w:r>
          </w:p>
        </w:tc>
        <w:tc>
          <w:tcPr>
            <w:tcW w:w="1979" w:type="dxa"/>
          </w:tcPr>
          <w:p w14:paraId="49061FD1" w14:textId="77777777" w:rsidR="00B623B8" w:rsidRPr="00B623B8" w:rsidRDefault="00B623B8" w:rsidP="00B623B8">
            <w:r w:rsidRPr="00B623B8">
              <w:t xml:space="preserve"> 13,912,300 </w:t>
            </w:r>
          </w:p>
        </w:tc>
        <w:tc>
          <w:tcPr>
            <w:tcW w:w="1975" w:type="dxa"/>
          </w:tcPr>
          <w:p w14:paraId="0AFF7BCE" w14:textId="77777777" w:rsidR="00B623B8" w:rsidRPr="00B623B8" w:rsidRDefault="00B623B8" w:rsidP="00B623B8">
            <w:r w:rsidRPr="00B623B8">
              <w:t xml:space="preserve"> 929,937 </w:t>
            </w:r>
          </w:p>
        </w:tc>
      </w:tr>
      <w:tr w:rsidR="00B623B8" w:rsidRPr="00B623B8" w14:paraId="7C40FB11" w14:textId="77777777" w:rsidTr="00BA667F">
        <w:trPr>
          <w:trHeight w:val="300"/>
        </w:trPr>
        <w:tc>
          <w:tcPr>
            <w:tcW w:w="4676" w:type="dxa"/>
            <w:noWrap/>
          </w:tcPr>
          <w:p w14:paraId="794131BD" w14:textId="77777777" w:rsidR="00B623B8" w:rsidRPr="00B623B8" w:rsidRDefault="00B623B8" w:rsidP="00B623B8">
            <w:pPr>
              <w:rPr>
                <w:b/>
                <w:bCs/>
              </w:rPr>
            </w:pPr>
            <w:r w:rsidRPr="00B623B8">
              <w:rPr>
                <w:b/>
                <w:bCs/>
              </w:rPr>
              <w:t>Combined Area Unemployment Rate</w:t>
            </w:r>
          </w:p>
        </w:tc>
        <w:tc>
          <w:tcPr>
            <w:tcW w:w="3954" w:type="dxa"/>
            <w:gridSpan w:val="2"/>
          </w:tcPr>
          <w:p w14:paraId="551E08B5" w14:textId="77777777" w:rsidR="00B623B8" w:rsidRPr="00B623B8" w:rsidRDefault="00B623B8" w:rsidP="00B623B8">
            <w:pPr>
              <w:jc w:val="center"/>
              <w:rPr>
                <w:b/>
              </w:rPr>
            </w:pPr>
            <w:r w:rsidRPr="00B623B8">
              <w:rPr>
                <w:b/>
              </w:rPr>
              <w:t>6.7%</w:t>
            </w:r>
          </w:p>
        </w:tc>
      </w:tr>
      <w:tr w:rsidR="00B623B8" w:rsidRPr="00B623B8" w14:paraId="6558A840" w14:textId="77777777" w:rsidTr="00716273">
        <w:trPr>
          <w:trHeight w:val="300"/>
        </w:trPr>
        <w:tc>
          <w:tcPr>
            <w:tcW w:w="4676" w:type="dxa"/>
            <w:noWrap/>
            <w:vAlign w:val="center"/>
          </w:tcPr>
          <w:p w14:paraId="63ECA9EB" w14:textId="77777777" w:rsidR="00B623B8" w:rsidRPr="00B623B8" w:rsidRDefault="00B623B8" w:rsidP="00B623B8">
            <w:pPr>
              <w:rPr>
                <w:b/>
                <w:color w:val="000000"/>
              </w:rPr>
            </w:pPr>
            <w:r w:rsidRPr="00B623B8">
              <w:rPr>
                <w:b/>
                <w:color w:val="000000"/>
              </w:rPr>
              <w:lastRenderedPageBreak/>
              <w:t>20% Above National Average Threshold</w:t>
            </w:r>
          </w:p>
        </w:tc>
        <w:tc>
          <w:tcPr>
            <w:tcW w:w="3954" w:type="dxa"/>
            <w:gridSpan w:val="2"/>
            <w:vAlign w:val="center"/>
          </w:tcPr>
          <w:p w14:paraId="093F8832" w14:textId="77777777" w:rsidR="00B623B8" w:rsidRPr="00B623B8" w:rsidRDefault="00B623B8" w:rsidP="00B623B8">
            <w:pPr>
              <w:jc w:val="center"/>
              <w:rPr>
                <w:b/>
                <w:color w:val="000000"/>
              </w:rPr>
            </w:pPr>
            <w:r w:rsidRPr="00B623B8">
              <w:rPr>
                <w:b/>
                <w:color w:val="000000"/>
              </w:rPr>
              <w:t>6.5%</w:t>
            </w:r>
          </w:p>
        </w:tc>
      </w:tr>
    </w:tbl>
    <w:p w14:paraId="153B8109" w14:textId="77777777" w:rsidR="00306909" w:rsidRDefault="00306909" w:rsidP="00A2561F">
      <w:pPr>
        <w:rPr>
          <w:sz w:val="24"/>
          <w:szCs w:val="24"/>
        </w:rPr>
      </w:pPr>
    </w:p>
    <w:p w14:paraId="26D1EB52" w14:textId="235A8B6E" w:rsidR="009F268D" w:rsidRDefault="003E5029" w:rsidP="009F268D">
      <w:pPr>
        <w:ind w:left="418"/>
        <w:rPr>
          <w:sz w:val="24"/>
          <w:szCs w:val="24"/>
        </w:rPr>
      </w:pPr>
      <w:r>
        <w:rPr>
          <w:color w:val="000000"/>
          <w:sz w:val="24"/>
          <w:szCs w:val="24"/>
        </w:rPr>
        <w:t xml:space="preserve">If </w:t>
      </w:r>
      <w:r w:rsidR="00260C72">
        <w:rPr>
          <w:color w:val="000000"/>
          <w:sz w:val="24"/>
          <w:szCs w:val="24"/>
        </w:rPr>
        <w:t xml:space="preserve">USDA does not approve this </w:t>
      </w:r>
      <w:r>
        <w:rPr>
          <w:color w:val="000000"/>
          <w:sz w:val="24"/>
          <w:szCs w:val="24"/>
        </w:rPr>
        <w:t xml:space="preserve">combination of areas, the State of New York seeks a waiver for a </w:t>
      </w:r>
      <w:r w:rsidR="002B43BE">
        <w:rPr>
          <w:color w:val="000000"/>
          <w:sz w:val="24"/>
          <w:szCs w:val="24"/>
        </w:rPr>
        <w:t xml:space="preserve">smaller </w:t>
      </w:r>
      <w:r>
        <w:rPr>
          <w:color w:val="000000"/>
          <w:sz w:val="24"/>
          <w:szCs w:val="24"/>
        </w:rPr>
        <w:t xml:space="preserve">group of </w:t>
      </w:r>
      <w:r w:rsidR="00260C72">
        <w:rPr>
          <w:color w:val="000000"/>
          <w:sz w:val="24"/>
          <w:szCs w:val="24"/>
        </w:rPr>
        <w:t xml:space="preserve">contiguous </w:t>
      </w:r>
      <w:r w:rsidR="009F268D">
        <w:rPr>
          <w:color w:val="000000"/>
          <w:sz w:val="24"/>
          <w:szCs w:val="24"/>
        </w:rPr>
        <w:t xml:space="preserve">Community Districts: </w:t>
      </w:r>
      <w:r w:rsidR="00700777">
        <w:rPr>
          <w:color w:val="000000"/>
          <w:sz w:val="24"/>
          <w:szCs w:val="24"/>
        </w:rPr>
        <w:t xml:space="preserve">Manhattan Community </w:t>
      </w:r>
      <w:r>
        <w:rPr>
          <w:color w:val="000000"/>
          <w:sz w:val="24"/>
          <w:szCs w:val="24"/>
        </w:rPr>
        <w:t>District</w:t>
      </w:r>
      <w:r w:rsidR="00700777">
        <w:rPr>
          <w:color w:val="000000"/>
          <w:sz w:val="24"/>
          <w:szCs w:val="24"/>
        </w:rPr>
        <w:t>s</w:t>
      </w:r>
      <w:r>
        <w:rPr>
          <w:color w:val="000000"/>
          <w:sz w:val="24"/>
          <w:szCs w:val="24"/>
        </w:rPr>
        <w:t xml:space="preserve"> 9, 10, 11, and 12 </w:t>
      </w:r>
      <w:r w:rsidRPr="00760F83">
        <w:rPr>
          <w:sz w:val="24"/>
          <w:szCs w:val="24"/>
        </w:rPr>
        <w:t>in</w:t>
      </w:r>
      <w:r>
        <w:rPr>
          <w:sz w:val="24"/>
          <w:szCs w:val="24"/>
        </w:rPr>
        <w:t xml:space="preserve"> </w:t>
      </w:r>
      <w:r w:rsidRPr="009C5847">
        <w:rPr>
          <w:sz w:val="24"/>
          <w:szCs w:val="24"/>
        </w:rPr>
        <w:t xml:space="preserve">Upper </w:t>
      </w:r>
      <w:r w:rsidRPr="00760F83">
        <w:rPr>
          <w:sz w:val="24"/>
          <w:szCs w:val="24"/>
        </w:rPr>
        <w:t>Manhattan</w:t>
      </w:r>
      <w:r>
        <w:rPr>
          <w:sz w:val="24"/>
          <w:szCs w:val="24"/>
        </w:rPr>
        <w:t xml:space="preserve"> and </w:t>
      </w:r>
      <w:r w:rsidR="00700777">
        <w:rPr>
          <w:sz w:val="24"/>
          <w:szCs w:val="24"/>
        </w:rPr>
        <w:t xml:space="preserve">Queens Community </w:t>
      </w:r>
      <w:r>
        <w:rPr>
          <w:sz w:val="24"/>
          <w:szCs w:val="24"/>
        </w:rPr>
        <w:t>District 1</w:t>
      </w:r>
      <w:r w:rsidR="009F268D">
        <w:rPr>
          <w:sz w:val="24"/>
          <w:szCs w:val="24"/>
        </w:rPr>
        <w:t xml:space="preserve">. This group of Community Districts is eligible for a waiver </w:t>
      </w:r>
      <w:r w:rsidRPr="00760F83">
        <w:rPr>
          <w:sz w:val="24"/>
          <w:szCs w:val="24"/>
        </w:rPr>
        <w:t xml:space="preserve">based on having an </w:t>
      </w:r>
      <w:r w:rsidRPr="007F25D7">
        <w:rPr>
          <w:sz w:val="24"/>
          <w:szCs w:val="24"/>
        </w:rPr>
        <w:t>aggregate</w:t>
      </w:r>
      <w:r w:rsidRPr="00760F83">
        <w:rPr>
          <w:sz w:val="24"/>
          <w:szCs w:val="24"/>
        </w:rPr>
        <w:t xml:space="preserve"> unemployment rate 20</w:t>
      </w:r>
      <w:r>
        <w:rPr>
          <w:sz w:val="24"/>
          <w:szCs w:val="24"/>
        </w:rPr>
        <w:t xml:space="preserve"> percent above the national average for the 24-month time period of May 2014 through April 2016. </w:t>
      </w:r>
      <w:r w:rsidR="009F268D">
        <w:rPr>
          <w:sz w:val="24"/>
          <w:szCs w:val="24"/>
        </w:rPr>
        <w:t>The national average unemployment rate for this period was 5.5 percent; 20 percent above this was 6.5 percent. The region’s aggregate average unemployment rate for this period was 7.6 percent.</w:t>
      </w:r>
    </w:p>
    <w:p w14:paraId="5E3D7357" w14:textId="77777777" w:rsidR="009F268D" w:rsidRDefault="009F268D" w:rsidP="009F268D">
      <w:pPr>
        <w:ind w:left="418"/>
        <w:rPr>
          <w:sz w:val="24"/>
          <w:szCs w:val="24"/>
        </w:rPr>
      </w:pPr>
    </w:p>
    <w:tbl>
      <w:tblPr>
        <w:tblStyle w:val="TableGrid"/>
        <w:tblW w:w="0" w:type="auto"/>
        <w:tblLook w:val="04A0" w:firstRow="1" w:lastRow="0" w:firstColumn="1" w:lastColumn="0" w:noHBand="0" w:noVBand="1"/>
      </w:tblPr>
      <w:tblGrid>
        <w:gridCol w:w="4676"/>
        <w:gridCol w:w="1979"/>
        <w:gridCol w:w="1975"/>
      </w:tblGrid>
      <w:tr w:rsidR="009F268D" w:rsidRPr="00B623B8" w14:paraId="5151A774" w14:textId="77777777" w:rsidTr="000F5992">
        <w:trPr>
          <w:trHeight w:val="300"/>
        </w:trPr>
        <w:tc>
          <w:tcPr>
            <w:tcW w:w="4676" w:type="dxa"/>
            <w:noWrap/>
            <w:hideMark/>
          </w:tcPr>
          <w:p w14:paraId="767EC68A" w14:textId="77777777" w:rsidR="009F268D" w:rsidRPr="00B623B8" w:rsidRDefault="00017A1D" w:rsidP="000F5992">
            <w:pPr>
              <w:rPr>
                <w:b/>
                <w:bCs/>
              </w:rPr>
            </w:pPr>
            <w:r>
              <w:rPr>
                <w:b/>
                <w:bCs/>
              </w:rPr>
              <w:t>Manhattan/Queens Contiguous Districts</w:t>
            </w:r>
          </w:p>
        </w:tc>
        <w:tc>
          <w:tcPr>
            <w:tcW w:w="3954" w:type="dxa"/>
            <w:gridSpan w:val="2"/>
          </w:tcPr>
          <w:p w14:paraId="78939896" w14:textId="77777777" w:rsidR="009F268D" w:rsidRPr="00B623B8" w:rsidRDefault="009F268D" w:rsidP="000F5992">
            <w:pPr>
              <w:rPr>
                <w:b/>
                <w:bCs/>
              </w:rPr>
            </w:pPr>
            <w:r w:rsidRPr="00B623B8">
              <w:rPr>
                <w:b/>
                <w:bCs/>
                <w:color w:val="000000"/>
              </w:rPr>
              <w:t>Bureau of Labor Statistics Data</w:t>
            </w:r>
            <w:r w:rsidRPr="00B623B8">
              <w:rPr>
                <w:b/>
                <w:bCs/>
                <w:color w:val="000000"/>
              </w:rPr>
              <w:br/>
              <w:t>May 2014 - April 2016</w:t>
            </w:r>
          </w:p>
        </w:tc>
      </w:tr>
      <w:tr w:rsidR="009F268D" w:rsidRPr="00B623B8" w14:paraId="633AEEDF" w14:textId="77777777" w:rsidTr="000F5992">
        <w:trPr>
          <w:trHeight w:val="300"/>
        </w:trPr>
        <w:tc>
          <w:tcPr>
            <w:tcW w:w="4676" w:type="dxa"/>
            <w:noWrap/>
          </w:tcPr>
          <w:p w14:paraId="4491FBCF" w14:textId="77777777" w:rsidR="009F268D" w:rsidRPr="00B623B8" w:rsidRDefault="009F268D" w:rsidP="000F5992">
            <w:pPr>
              <w:rPr>
                <w:b/>
                <w:bCs/>
              </w:rPr>
            </w:pPr>
          </w:p>
        </w:tc>
        <w:tc>
          <w:tcPr>
            <w:tcW w:w="1979" w:type="dxa"/>
          </w:tcPr>
          <w:p w14:paraId="2F7618E7" w14:textId="77777777" w:rsidR="009F268D" w:rsidRPr="00B623B8" w:rsidRDefault="009F268D" w:rsidP="000F5992">
            <w:pPr>
              <w:rPr>
                <w:b/>
                <w:bCs/>
                <w:color w:val="000000"/>
              </w:rPr>
            </w:pPr>
            <w:r w:rsidRPr="00B623B8">
              <w:rPr>
                <w:b/>
                <w:bCs/>
                <w:color w:val="000000"/>
              </w:rPr>
              <w:t>Total Labor Force</w:t>
            </w:r>
          </w:p>
        </w:tc>
        <w:tc>
          <w:tcPr>
            <w:tcW w:w="1975" w:type="dxa"/>
          </w:tcPr>
          <w:p w14:paraId="60A6348D" w14:textId="77777777" w:rsidR="009F268D" w:rsidRPr="00B623B8" w:rsidRDefault="009F268D" w:rsidP="000F5992">
            <w:pPr>
              <w:rPr>
                <w:b/>
                <w:bCs/>
                <w:color w:val="000000"/>
              </w:rPr>
            </w:pPr>
            <w:r w:rsidRPr="00B623B8">
              <w:rPr>
                <w:b/>
                <w:bCs/>
                <w:color w:val="000000"/>
              </w:rPr>
              <w:t>Unemployed</w:t>
            </w:r>
          </w:p>
        </w:tc>
      </w:tr>
      <w:tr w:rsidR="009F268D" w:rsidRPr="00B623B8" w14:paraId="33B55D9F" w14:textId="77777777" w:rsidTr="000F5992">
        <w:trPr>
          <w:trHeight w:val="285"/>
        </w:trPr>
        <w:tc>
          <w:tcPr>
            <w:tcW w:w="4676" w:type="dxa"/>
            <w:noWrap/>
            <w:hideMark/>
          </w:tcPr>
          <w:p w14:paraId="66EABF32" w14:textId="77777777" w:rsidR="009F268D" w:rsidRPr="00B623B8" w:rsidRDefault="009F268D" w:rsidP="000F5992">
            <w:r w:rsidRPr="00B623B8">
              <w:t>NYC-Manhattan Community District 12--Washington Heights, Inwood &amp; Marble Hill PUMA; New York</w:t>
            </w:r>
          </w:p>
        </w:tc>
        <w:tc>
          <w:tcPr>
            <w:tcW w:w="1979" w:type="dxa"/>
          </w:tcPr>
          <w:p w14:paraId="56B5C75D" w14:textId="77777777" w:rsidR="009F268D" w:rsidRPr="00B623B8" w:rsidRDefault="009F268D" w:rsidP="000F5992">
            <w:r w:rsidRPr="00B623B8">
              <w:t xml:space="preserve"> 2,722,024 </w:t>
            </w:r>
          </w:p>
        </w:tc>
        <w:tc>
          <w:tcPr>
            <w:tcW w:w="1975" w:type="dxa"/>
          </w:tcPr>
          <w:p w14:paraId="16AE31B3" w14:textId="77777777" w:rsidR="009F268D" w:rsidRPr="00B623B8" w:rsidRDefault="009F268D" w:rsidP="000F5992">
            <w:r w:rsidRPr="00B623B8">
              <w:t xml:space="preserve"> 252,477 </w:t>
            </w:r>
          </w:p>
        </w:tc>
      </w:tr>
      <w:tr w:rsidR="009F268D" w:rsidRPr="00B623B8" w14:paraId="1367F4D5" w14:textId="77777777" w:rsidTr="000F5992">
        <w:trPr>
          <w:trHeight w:val="285"/>
        </w:trPr>
        <w:tc>
          <w:tcPr>
            <w:tcW w:w="4676" w:type="dxa"/>
            <w:noWrap/>
            <w:hideMark/>
          </w:tcPr>
          <w:p w14:paraId="4FD55C13" w14:textId="77777777" w:rsidR="009F268D" w:rsidRPr="00B623B8" w:rsidRDefault="009F268D" w:rsidP="000F5992">
            <w:r w:rsidRPr="00B623B8">
              <w:t xml:space="preserve">NYC-Manhattan Community District 9--Hamilton Heights, </w:t>
            </w:r>
            <w:proofErr w:type="spellStart"/>
            <w:r w:rsidRPr="00B623B8">
              <w:t>Manhattanville</w:t>
            </w:r>
            <w:proofErr w:type="spellEnd"/>
            <w:r w:rsidRPr="00B623B8">
              <w:t xml:space="preserve"> &amp; West Harlem PUMA; New York</w:t>
            </w:r>
          </w:p>
        </w:tc>
        <w:tc>
          <w:tcPr>
            <w:tcW w:w="1979" w:type="dxa"/>
          </w:tcPr>
          <w:p w14:paraId="473A3166" w14:textId="77777777" w:rsidR="009F268D" w:rsidRPr="00B623B8" w:rsidRDefault="009F268D" w:rsidP="000F5992">
            <w:r w:rsidRPr="00B623B8">
              <w:t xml:space="preserve"> 1,519,639 </w:t>
            </w:r>
          </w:p>
        </w:tc>
        <w:tc>
          <w:tcPr>
            <w:tcW w:w="1975" w:type="dxa"/>
          </w:tcPr>
          <w:p w14:paraId="1E85F07F" w14:textId="77777777" w:rsidR="009F268D" w:rsidRPr="00B623B8" w:rsidRDefault="009F268D" w:rsidP="000F5992">
            <w:r w:rsidRPr="00B623B8">
              <w:t xml:space="preserve"> 92,658 </w:t>
            </w:r>
          </w:p>
        </w:tc>
      </w:tr>
      <w:tr w:rsidR="009F268D" w:rsidRPr="00B623B8" w14:paraId="715F4F42" w14:textId="77777777" w:rsidTr="000F5992">
        <w:trPr>
          <w:trHeight w:val="285"/>
        </w:trPr>
        <w:tc>
          <w:tcPr>
            <w:tcW w:w="4676" w:type="dxa"/>
            <w:noWrap/>
            <w:hideMark/>
          </w:tcPr>
          <w:p w14:paraId="162847CE" w14:textId="77777777" w:rsidR="009F268D" w:rsidRPr="00B623B8" w:rsidRDefault="009F268D" w:rsidP="000F5992">
            <w:r w:rsidRPr="00B623B8">
              <w:t>NYC-Manhattan Community District 10--Central Harlem PUMA, New York</w:t>
            </w:r>
          </w:p>
        </w:tc>
        <w:tc>
          <w:tcPr>
            <w:tcW w:w="1979" w:type="dxa"/>
          </w:tcPr>
          <w:p w14:paraId="225754B2" w14:textId="77777777" w:rsidR="009F268D" w:rsidRPr="00B623B8" w:rsidRDefault="009F268D" w:rsidP="000F5992">
            <w:r w:rsidRPr="00B623B8">
              <w:t xml:space="preserve"> 1,487,862 </w:t>
            </w:r>
          </w:p>
        </w:tc>
        <w:tc>
          <w:tcPr>
            <w:tcW w:w="1975" w:type="dxa"/>
          </w:tcPr>
          <w:p w14:paraId="0B59069C" w14:textId="77777777" w:rsidR="009F268D" w:rsidRPr="00B623B8" w:rsidRDefault="009F268D" w:rsidP="000F5992">
            <w:r w:rsidRPr="00B623B8">
              <w:t xml:space="preserve"> 131,777 </w:t>
            </w:r>
          </w:p>
        </w:tc>
      </w:tr>
      <w:tr w:rsidR="009F268D" w:rsidRPr="00B623B8" w14:paraId="60B31D0E" w14:textId="77777777" w:rsidTr="000F5992">
        <w:trPr>
          <w:trHeight w:val="285"/>
        </w:trPr>
        <w:tc>
          <w:tcPr>
            <w:tcW w:w="4676" w:type="dxa"/>
            <w:noWrap/>
            <w:hideMark/>
          </w:tcPr>
          <w:p w14:paraId="707086D8" w14:textId="77777777" w:rsidR="009F268D" w:rsidRPr="00B623B8" w:rsidRDefault="009F268D" w:rsidP="000F5992">
            <w:r w:rsidRPr="00B623B8">
              <w:t>NYC-Manhattan Community District 11--East Harlem PUMA, New York</w:t>
            </w:r>
          </w:p>
        </w:tc>
        <w:tc>
          <w:tcPr>
            <w:tcW w:w="1979" w:type="dxa"/>
          </w:tcPr>
          <w:p w14:paraId="27F1EDA7" w14:textId="77777777" w:rsidR="009F268D" w:rsidRPr="00B623B8" w:rsidRDefault="009F268D" w:rsidP="000F5992">
            <w:r w:rsidRPr="00B623B8">
              <w:t xml:space="preserve"> 1,252,208 </w:t>
            </w:r>
          </w:p>
        </w:tc>
        <w:tc>
          <w:tcPr>
            <w:tcW w:w="1975" w:type="dxa"/>
          </w:tcPr>
          <w:p w14:paraId="0736E9C7" w14:textId="77777777" w:rsidR="009F268D" w:rsidRPr="00B623B8" w:rsidRDefault="009F268D" w:rsidP="000F5992">
            <w:r w:rsidRPr="00B623B8">
              <w:t xml:space="preserve"> 96,533 </w:t>
            </w:r>
          </w:p>
        </w:tc>
      </w:tr>
      <w:tr w:rsidR="009F268D" w:rsidRPr="00B623B8" w14:paraId="1EF58815" w14:textId="77777777" w:rsidTr="000F5992">
        <w:trPr>
          <w:trHeight w:val="285"/>
        </w:trPr>
        <w:tc>
          <w:tcPr>
            <w:tcW w:w="4676" w:type="dxa"/>
            <w:noWrap/>
            <w:hideMark/>
          </w:tcPr>
          <w:p w14:paraId="526E90E7" w14:textId="77777777" w:rsidR="009F268D" w:rsidRPr="00B623B8" w:rsidRDefault="009F268D" w:rsidP="000F5992">
            <w:r w:rsidRPr="00B623B8">
              <w:t>NYC-Queens Community District 1--Astoria &amp; Long Island City PUMA, New York</w:t>
            </w:r>
          </w:p>
        </w:tc>
        <w:tc>
          <w:tcPr>
            <w:tcW w:w="1979" w:type="dxa"/>
          </w:tcPr>
          <w:p w14:paraId="76B9E08E" w14:textId="77777777" w:rsidR="009F268D" w:rsidRPr="00B623B8" w:rsidRDefault="009F268D" w:rsidP="000F5992">
            <w:r w:rsidRPr="00B623B8">
              <w:t xml:space="preserve"> 2,470,507 </w:t>
            </w:r>
          </w:p>
        </w:tc>
        <w:tc>
          <w:tcPr>
            <w:tcW w:w="1975" w:type="dxa"/>
          </w:tcPr>
          <w:p w14:paraId="53E8A457" w14:textId="77777777" w:rsidR="009F268D" w:rsidRPr="00B623B8" w:rsidRDefault="009F268D" w:rsidP="000F5992">
            <w:r w:rsidRPr="00B623B8">
              <w:t xml:space="preserve"> 142,751 </w:t>
            </w:r>
          </w:p>
        </w:tc>
      </w:tr>
      <w:tr w:rsidR="009F268D" w:rsidRPr="00B623B8" w14:paraId="408474AF" w14:textId="77777777" w:rsidTr="000F5992">
        <w:trPr>
          <w:trHeight w:val="300"/>
        </w:trPr>
        <w:tc>
          <w:tcPr>
            <w:tcW w:w="4676" w:type="dxa"/>
            <w:noWrap/>
            <w:hideMark/>
          </w:tcPr>
          <w:p w14:paraId="4C724560" w14:textId="77777777" w:rsidR="009F268D" w:rsidRPr="00B623B8" w:rsidRDefault="009F268D" w:rsidP="000F5992">
            <w:pPr>
              <w:rPr>
                <w:b/>
                <w:bCs/>
              </w:rPr>
            </w:pPr>
            <w:r>
              <w:rPr>
                <w:b/>
                <w:bCs/>
              </w:rPr>
              <w:t>Combined Area Total</w:t>
            </w:r>
          </w:p>
        </w:tc>
        <w:tc>
          <w:tcPr>
            <w:tcW w:w="1979" w:type="dxa"/>
          </w:tcPr>
          <w:p w14:paraId="56DC531C" w14:textId="77777777" w:rsidR="009F268D" w:rsidRPr="00B623B8" w:rsidRDefault="00700777" w:rsidP="000F5992">
            <w:r w:rsidRPr="00700777">
              <w:t>9,452,239</w:t>
            </w:r>
          </w:p>
        </w:tc>
        <w:tc>
          <w:tcPr>
            <w:tcW w:w="1975" w:type="dxa"/>
          </w:tcPr>
          <w:p w14:paraId="5D6D2DD7" w14:textId="77777777" w:rsidR="009F268D" w:rsidRPr="00B623B8" w:rsidRDefault="00700777" w:rsidP="000F5992">
            <w:r w:rsidRPr="00700777">
              <w:t>716,195</w:t>
            </w:r>
          </w:p>
        </w:tc>
      </w:tr>
      <w:tr w:rsidR="009F268D" w:rsidRPr="00B623B8" w14:paraId="36871CB0" w14:textId="77777777" w:rsidTr="000F5992">
        <w:trPr>
          <w:trHeight w:val="300"/>
        </w:trPr>
        <w:tc>
          <w:tcPr>
            <w:tcW w:w="4676" w:type="dxa"/>
            <w:noWrap/>
          </w:tcPr>
          <w:p w14:paraId="347D46C6" w14:textId="77777777" w:rsidR="009F268D" w:rsidRPr="00B623B8" w:rsidRDefault="009F268D" w:rsidP="000F5992">
            <w:pPr>
              <w:rPr>
                <w:b/>
                <w:bCs/>
              </w:rPr>
            </w:pPr>
            <w:r w:rsidRPr="00B623B8">
              <w:rPr>
                <w:b/>
                <w:bCs/>
              </w:rPr>
              <w:t>Combined Area Unemployment Rate</w:t>
            </w:r>
          </w:p>
        </w:tc>
        <w:tc>
          <w:tcPr>
            <w:tcW w:w="3954" w:type="dxa"/>
            <w:gridSpan w:val="2"/>
          </w:tcPr>
          <w:p w14:paraId="4510F4AB" w14:textId="06A0335F" w:rsidR="009F268D" w:rsidRPr="00B623B8" w:rsidRDefault="005A39E3" w:rsidP="005A39E3">
            <w:pPr>
              <w:jc w:val="center"/>
              <w:rPr>
                <w:b/>
              </w:rPr>
            </w:pPr>
            <w:r>
              <w:rPr>
                <w:b/>
              </w:rPr>
              <w:t>7</w:t>
            </w:r>
            <w:r w:rsidR="009F268D" w:rsidRPr="00B623B8">
              <w:rPr>
                <w:b/>
              </w:rPr>
              <w:t>.</w:t>
            </w:r>
            <w:r>
              <w:rPr>
                <w:b/>
              </w:rPr>
              <w:t>6</w:t>
            </w:r>
            <w:r w:rsidR="009F268D" w:rsidRPr="00B623B8">
              <w:rPr>
                <w:b/>
              </w:rPr>
              <w:t>%</w:t>
            </w:r>
          </w:p>
        </w:tc>
      </w:tr>
      <w:tr w:rsidR="009F268D" w:rsidRPr="00B623B8" w14:paraId="77E9ADF4" w14:textId="77777777" w:rsidTr="000F5992">
        <w:trPr>
          <w:trHeight w:val="300"/>
        </w:trPr>
        <w:tc>
          <w:tcPr>
            <w:tcW w:w="4676" w:type="dxa"/>
            <w:noWrap/>
            <w:vAlign w:val="center"/>
          </w:tcPr>
          <w:p w14:paraId="78645A3C" w14:textId="77777777" w:rsidR="009F268D" w:rsidRPr="00B623B8" w:rsidRDefault="009F268D" w:rsidP="000F5992">
            <w:pPr>
              <w:rPr>
                <w:b/>
                <w:color w:val="000000"/>
              </w:rPr>
            </w:pPr>
            <w:r w:rsidRPr="00B623B8">
              <w:rPr>
                <w:b/>
                <w:color w:val="000000"/>
              </w:rPr>
              <w:t>20% Above National Average Threshold</w:t>
            </w:r>
          </w:p>
        </w:tc>
        <w:tc>
          <w:tcPr>
            <w:tcW w:w="3954" w:type="dxa"/>
            <w:gridSpan w:val="2"/>
            <w:vAlign w:val="center"/>
          </w:tcPr>
          <w:p w14:paraId="3CE6A8E2" w14:textId="60B00038" w:rsidR="009F268D" w:rsidRPr="00B623B8" w:rsidRDefault="005A39E3" w:rsidP="005A39E3">
            <w:pPr>
              <w:jc w:val="center"/>
              <w:rPr>
                <w:b/>
                <w:color w:val="000000"/>
              </w:rPr>
            </w:pPr>
            <w:r>
              <w:rPr>
                <w:b/>
                <w:color w:val="000000"/>
              </w:rPr>
              <w:t>6</w:t>
            </w:r>
            <w:r w:rsidR="00700777">
              <w:rPr>
                <w:b/>
                <w:color w:val="000000"/>
              </w:rPr>
              <w:t>.</w:t>
            </w:r>
            <w:r>
              <w:rPr>
                <w:b/>
                <w:color w:val="000000"/>
              </w:rPr>
              <w:t>5</w:t>
            </w:r>
            <w:r w:rsidR="009F268D" w:rsidRPr="00B623B8">
              <w:rPr>
                <w:b/>
                <w:color w:val="000000"/>
              </w:rPr>
              <w:t>%</w:t>
            </w:r>
          </w:p>
        </w:tc>
      </w:tr>
    </w:tbl>
    <w:p w14:paraId="5AC37142" w14:textId="77777777" w:rsidR="009F268D" w:rsidRDefault="009F268D" w:rsidP="009F268D">
      <w:pPr>
        <w:ind w:left="418"/>
        <w:rPr>
          <w:sz w:val="24"/>
          <w:szCs w:val="24"/>
        </w:rPr>
      </w:pPr>
    </w:p>
    <w:p w14:paraId="16DCE87D" w14:textId="52EF1E57" w:rsidR="005B77EA" w:rsidRDefault="003E5029" w:rsidP="005B77EA">
      <w:pPr>
        <w:ind w:left="418"/>
        <w:rPr>
          <w:sz w:val="24"/>
          <w:szCs w:val="24"/>
        </w:rPr>
      </w:pPr>
      <w:r>
        <w:rPr>
          <w:sz w:val="24"/>
          <w:szCs w:val="24"/>
        </w:rPr>
        <w:t xml:space="preserve">If </w:t>
      </w:r>
      <w:r w:rsidR="00260C72">
        <w:rPr>
          <w:sz w:val="24"/>
          <w:szCs w:val="24"/>
        </w:rPr>
        <w:t>USDA does not approve the above waiver request</w:t>
      </w:r>
      <w:r>
        <w:rPr>
          <w:sz w:val="24"/>
          <w:szCs w:val="24"/>
        </w:rPr>
        <w:t>, the State of New York request</w:t>
      </w:r>
      <w:r w:rsidR="00260C72">
        <w:rPr>
          <w:sz w:val="24"/>
          <w:szCs w:val="24"/>
        </w:rPr>
        <w:t>s</w:t>
      </w:r>
      <w:r>
        <w:rPr>
          <w:sz w:val="24"/>
          <w:szCs w:val="24"/>
        </w:rPr>
        <w:t xml:space="preserve"> a waiver for</w:t>
      </w:r>
      <w:r w:rsidR="00260C72">
        <w:rPr>
          <w:sz w:val="24"/>
          <w:szCs w:val="24"/>
        </w:rPr>
        <w:t xml:space="preserve"> Community </w:t>
      </w:r>
      <w:r w:rsidRPr="00470B3D">
        <w:rPr>
          <w:sz w:val="24"/>
          <w:szCs w:val="24"/>
        </w:rPr>
        <w:t xml:space="preserve">District 9, 10, 11, and 12 in </w:t>
      </w:r>
      <w:r w:rsidRPr="009C5847">
        <w:rPr>
          <w:sz w:val="24"/>
          <w:szCs w:val="24"/>
        </w:rPr>
        <w:t xml:space="preserve">Upper </w:t>
      </w:r>
      <w:r w:rsidRPr="00470B3D">
        <w:rPr>
          <w:sz w:val="24"/>
          <w:szCs w:val="24"/>
        </w:rPr>
        <w:t>Manhattan</w:t>
      </w:r>
      <w:r>
        <w:rPr>
          <w:sz w:val="24"/>
          <w:szCs w:val="24"/>
        </w:rPr>
        <w:t xml:space="preserve"> </w:t>
      </w:r>
      <w:r w:rsidRPr="00760F83">
        <w:rPr>
          <w:sz w:val="24"/>
          <w:szCs w:val="24"/>
        </w:rPr>
        <w:t xml:space="preserve">based on having an </w:t>
      </w:r>
      <w:r w:rsidRPr="007F25D7">
        <w:rPr>
          <w:sz w:val="24"/>
          <w:szCs w:val="24"/>
        </w:rPr>
        <w:t>aggregate</w:t>
      </w:r>
      <w:r w:rsidRPr="00760F83">
        <w:rPr>
          <w:sz w:val="24"/>
          <w:szCs w:val="24"/>
        </w:rPr>
        <w:t xml:space="preserve"> unemployment rate 20</w:t>
      </w:r>
      <w:r>
        <w:rPr>
          <w:sz w:val="24"/>
          <w:szCs w:val="24"/>
        </w:rPr>
        <w:t xml:space="preserve"> percent</w:t>
      </w:r>
      <w:r w:rsidRPr="00760F83">
        <w:rPr>
          <w:sz w:val="24"/>
          <w:szCs w:val="24"/>
        </w:rPr>
        <w:t xml:space="preserve"> </w:t>
      </w:r>
      <w:r>
        <w:rPr>
          <w:sz w:val="24"/>
          <w:szCs w:val="24"/>
        </w:rPr>
        <w:t xml:space="preserve">above the national average for the 24-month time period of May 2014 through April 2016. </w:t>
      </w:r>
      <w:r>
        <w:rPr>
          <w:color w:val="000000"/>
          <w:sz w:val="24"/>
          <w:szCs w:val="24"/>
        </w:rPr>
        <w:t>District 9, 10, 11, and 12 comprise</w:t>
      </w:r>
      <w:r w:rsidRPr="009C5847">
        <w:rPr>
          <w:sz w:val="24"/>
          <w:szCs w:val="24"/>
        </w:rPr>
        <w:t xml:space="preserve"> the </w:t>
      </w:r>
      <w:r w:rsidR="00260C72">
        <w:rPr>
          <w:sz w:val="24"/>
          <w:szCs w:val="24"/>
        </w:rPr>
        <w:t xml:space="preserve">federally designated </w:t>
      </w:r>
      <w:r w:rsidRPr="009C5847">
        <w:rPr>
          <w:sz w:val="24"/>
          <w:szCs w:val="24"/>
        </w:rPr>
        <w:t>Upper Manhattan Empowerment Zone, an area that receives federal, state, and city funding for economic development due to its status as an economically distressed area.</w:t>
      </w:r>
      <w:r>
        <w:rPr>
          <w:rStyle w:val="FootnoteReference"/>
          <w:sz w:val="24"/>
          <w:szCs w:val="24"/>
        </w:rPr>
        <w:footnoteReference w:id="3"/>
      </w:r>
      <w:r w:rsidR="005B77EA" w:rsidRPr="005B77EA">
        <w:rPr>
          <w:sz w:val="24"/>
          <w:szCs w:val="24"/>
        </w:rPr>
        <w:t xml:space="preserve"> </w:t>
      </w:r>
    </w:p>
    <w:p w14:paraId="33CFD263" w14:textId="77777777" w:rsidR="005B77EA" w:rsidRDefault="005B77EA" w:rsidP="005B77EA">
      <w:pPr>
        <w:ind w:left="418"/>
        <w:rPr>
          <w:sz w:val="24"/>
          <w:szCs w:val="24"/>
        </w:rPr>
      </w:pPr>
    </w:p>
    <w:p w14:paraId="46C6E4AD" w14:textId="77777777" w:rsidR="005B77EA" w:rsidRDefault="005B77EA" w:rsidP="005B77EA">
      <w:pPr>
        <w:ind w:left="418"/>
        <w:rPr>
          <w:sz w:val="24"/>
          <w:szCs w:val="24"/>
        </w:rPr>
      </w:pPr>
      <w:r>
        <w:rPr>
          <w:sz w:val="24"/>
          <w:szCs w:val="24"/>
        </w:rPr>
        <w:t xml:space="preserve">This group of Community Districts is eligible for a waiver </w:t>
      </w:r>
      <w:r w:rsidRPr="00760F83">
        <w:rPr>
          <w:sz w:val="24"/>
          <w:szCs w:val="24"/>
        </w:rPr>
        <w:t xml:space="preserve">based on having an </w:t>
      </w:r>
      <w:r w:rsidRPr="007F25D7">
        <w:rPr>
          <w:sz w:val="24"/>
          <w:szCs w:val="24"/>
        </w:rPr>
        <w:t>aggregate</w:t>
      </w:r>
      <w:r w:rsidRPr="00760F83">
        <w:rPr>
          <w:sz w:val="24"/>
          <w:szCs w:val="24"/>
        </w:rPr>
        <w:t xml:space="preserve"> unemployment rate 20</w:t>
      </w:r>
      <w:r>
        <w:rPr>
          <w:sz w:val="24"/>
          <w:szCs w:val="24"/>
        </w:rPr>
        <w:t xml:space="preserve"> percent above the national average for the 24-month time period of May 2014 through April 2016. The national average unemployment rate for this period was 5.5 percent; 20 percent above this was 6.5 percent. The region’s aggregate average unemployment rate for this period was 8.2 percent.</w:t>
      </w:r>
    </w:p>
    <w:p w14:paraId="573F89FA" w14:textId="77777777" w:rsidR="003E5029" w:rsidRDefault="003E5029" w:rsidP="009F268D">
      <w:pPr>
        <w:rPr>
          <w:sz w:val="24"/>
          <w:szCs w:val="24"/>
        </w:rPr>
      </w:pPr>
    </w:p>
    <w:tbl>
      <w:tblPr>
        <w:tblStyle w:val="TableGrid"/>
        <w:tblW w:w="0" w:type="auto"/>
        <w:tblLook w:val="04A0" w:firstRow="1" w:lastRow="0" w:firstColumn="1" w:lastColumn="0" w:noHBand="0" w:noVBand="1"/>
      </w:tblPr>
      <w:tblGrid>
        <w:gridCol w:w="4676"/>
        <w:gridCol w:w="1979"/>
        <w:gridCol w:w="1975"/>
      </w:tblGrid>
      <w:tr w:rsidR="005B77EA" w:rsidRPr="00B623B8" w14:paraId="1ADAE3D3" w14:textId="77777777" w:rsidTr="000F5992">
        <w:trPr>
          <w:trHeight w:val="300"/>
        </w:trPr>
        <w:tc>
          <w:tcPr>
            <w:tcW w:w="4676" w:type="dxa"/>
            <w:noWrap/>
            <w:hideMark/>
          </w:tcPr>
          <w:p w14:paraId="3B9D2073" w14:textId="77777777" w:rsidR="005B77EA" w:rsidRPr="00B623B8" w:rsidRDefault="006F3ABC" w:rsidP="005B77EA">
            <w:pPr>
              <w:rPr>
                <w:b/>
                <w:bCs/>
              </w:rPr>
            </w:pPr>
            <w:r>
              <w:rPr>
                <w:b/>
                <w:bCs/>
              </w:rPr>
              <w:t>Upper Manhattan Community District</w:t>
            </w:r>
            <w:r w:rsidR="005D0AD4">
              <w:rPr>
                <w:b/>
                <w:bCs/>
              </w:rPr>
              <w:t>s</w:t>
            </w:r>
          </w:p>
        </w:tc>
        <w:tc>
          <w:tcPr>
            <w:tcW w:w="3954" w:type="dxa"/>
            <w:gridSpan w:val="2"/>
          </w:tcPr>
          <w:p w14:paraId="15F2B372" w14:textId="77777777" w:rsidR="005B77EA" w:rsidRPr="00B623B8" w:rsidRDefault="005B77EA" w:rsidP="000F5992">
            <w:pPr>
              <w:rPr>
                <w:b/>
                <w:bCs/>
              </w:rPr>
            </w:pPr>
            <w:r w:rsidRPr="00B623B8">
              <w:rPr>
                <w:b/>
                <w:bCs/>
                <w:color w:val="000000"/>
              </w:rPr>
              <w:t>Bureau of Labor Statistics Data</w:t>
            </w:r>
            <w:r w:rsidRPr="00B623B8">
              <w:rPr>
                <w:b/>
                <w:bCs/>
                <w:color w:val="000000"/>
              </w:rPr>
              <w:br/>
              <w:t>May 2014 - April 2016</w:t>
            </w:r>
          </w:p>
        </w:tc>
      </w:tr>
      <w:tr w:rsidR="005B77EA" w:rsidRPr="00B623B8" w14:paraId="483C8BFE" w14:textId="77777777" w:rsidTr="000F5992">
        <w:trPr>
          <w:trHeight w:val="300"/>
        </w:trPr>
        <w:tc>
          <w:tcPr>
            <w:tcW w:w="4676" w:type="dxa"/>
            <w:noWrap/>
          </w:tcPr>
          <w:p w14:paraId="5A62CD19" w14:textId="77777777" w:rsidR="005B77EA" w:rsidRPr="00B623B8" w:rsidRDefault="005B77EA" w:rsidP="000F5992">
            <w:pPr>
              <w:rPr>
                <w:b/>
                <w:bCs/>
              </w:rPr>
            </w:pPr>
          </w:p>
        </w:tc>
        <w:tc>
          <w:tcPr>
            <w:tcW w:w="1979" w:type="dxa"/>
          </w:tcPr>
          <w:p w14:paraId="1B6321CF" w14:textId="77777777" w:rsidR="005B77EA" w:rsidRPr="00B623B8" w:rsidRDefault="005B77EA" w:rsidP="000F5992">
            <w:pPr>
              <w:rPr>
                <w:b/>
                <w:bCs/>
                <w:color w:val="000000"/>
              </w:rPr>
            </w:pPr>
            <w:r w:rsidRPr="00B623B8">
              <w:rPr>
                <w:b/>
                <w:bCs/>
                <w:color w:val="000000"/>
              </w:rPr>
              <w:t>Total Labor Force</w:t>
            </w:r>
          </w:p>
        </w:tc>
        <w:tc>
          <w:tcPr>
            <w:tcW w:w="1975" w:type="dxa"/>
          </w:tcPr>
          <w:p w14:paraId="4514C0FD" w14:textId="77777777" w:rsidR="005B77EA" w:rsidRPr="00B623B8" w:rsidRDefault="005B77EA" w:rsidP="000F5992">
            <w:pPr>
              <w:rPr>
                <w:b/>
                <w:bCs/>
                <w:color w:val="000000"/>
              </w:rPr>
            </w:pPr>
            <w:r w:rsidRPr="00B623B8">
              <w:rPr>
                <w:b/>
                <w:bCs/>
                <w:color w:val="000000"/>
              </w:rPr>
              <w:t>Unemployed</w:t>
            </w:r>
          </w:p>
        </w:tc>
      </w:tr>
      <w:tr w:rsidR="005B77EA" w:rsidRPr="00B623B8" w14:paraId="23DAA90A" w14:textId="77777777" w:rsidTr="000F5992">
        <w:trPr>
          <w:trHeight w:val="285"/>
        </w:trPr>
        <w:tc>
          <w:tcPr>
            <w:tcW w:w="4676" w:type="dxa"/>
            <w:noWrap/>
            <w:hideMark/>
          </w:tcPr>
          <w:p w14:paraId="55D36032" w14:textId="77777777" w:rsidR="005B77EA" w:rsidRPr="00B623B8" w:rsidRDefault="005B77EA" w:rsidP="000F5992">
            <w:r w:rsidRPr="00B623B8">
              <w:t>NYC-Manhattan Community District 12--Washington Heights, Inwood &amp; Marble Hill PUMA; New York</w:t>
            </w:r>
          </w:p>
        </w:tc>
        <w:tc>
          <w:tcPr>
            <w:tcW w:w="1979" w:type="dxa"/>
          </w:tcPr>
          <w:p w14:paraId="291E3E99" w14:textId="77777777" w:rsidR="005B77EA" w:rsidRPr="00B623B8" w:rsidRDefault="005B77EA" w:rsidP="000F5992">
            <w:r w:rsidRPr="00B623B8">
              <w:t xml:space="preserve"> 2,722,024 </w:t>
            </w:r>
          </w:p>
        </w:tc>
        <w:tc>
          <w:tcPr>
            <w:tcW w:w="1975" w:type="dxa"/>
          </w:tcPr>
          <w:p w14:paraId="085444A8" w14:textId="77777777" w:rsidR="005B77EA" w:rsidRPr="00B623B8" w:rsidRDefault="005B77EA" w:rsidP="000F5992">
            <w:r w:rsidRPr="00B623B8">
              <w:t xml:space="preserve"> 252,477 </w:t>
            </w:r>
          </w:p>
        </w:tc>
      </w:tr>
      <w:tr w:rsidR="005B77EA" w:rsidRPr="00B623B8" w14:paraId="70EE5DEF" w14:textId="77777777" w:rsidTr="000F5992">
        <w:trPr>
          <w:trHeight w:val="285"/>
        </w:trPr>
        <w:tc>
          <w:tcPr>
            <w:tcW w:w="4676" w:type="dxa"/>
            <w:noWrap/>
            <w:hideMark/>
          </w:tcPr>
          <w:p w14:paraId="1693AD77" w14:textId="77777777" w:rsidR="005B77EA" w:rsidRPr="00B623B8" w:rsidRDefault="005B77EA" w:rsidP="000F5992">
            <w:r w:rsidRPr="00B623B8">
              <w:t xml:space="preserve">NYC-Manhattan Community District 9--Hamilton Heights, </w:t>
            </w:r>
            <w:proofErr w:type="spellStart"/>
            <w:r w:rsidRPr="00B623B8">
              <w:t>Manhattanville</w:t>
            </w:r>
            <w:proofErr w:type="spellEnd"/>
            <w:r w:rsidRPr="00B623B8">
              <w:t xml:space="preserve"> &amp; West Harlem PUMA; New York</w:t>
            </w:r>
          </w:p>
        </w:tc>
        <w:tc>
          <w:tcPr>
            <w:tcW w:w="1979" w:type="dxa"/>
          </w:tcPr>
          <w:p w14:paraId="3A7276FD" w14:textId="77777777" w:rsidR="005B77EA" w:rsidRPr="00B623B8" w:rsidRDefault="005B77EA" w:rsidP="000F5992">
            <w:r w:rsidRPr="00B623B8">
              <w:t xml:space="preserve"> 1,519,639 </w:t>
            </w:r>
          </w:p>
        </w:tc>
        <w:tc>
          <w:tcPr>
            <w:tcW w:w="1975" w:type="dxa"/>
          </w:tcPr>
          <w:p w14:paraId="544B89B2" w14:textId="77777777" w:rsidR="005B77EA" w:rsidRPr="00B623B8" w:rsidRDefault="005B77EA" w:rsidP="000F5992">
            <w:r w:rsidRPr="00B623B8">
              <w:t xml:space="preserve"> 92,658 </w:t>
            </w:r>
          </w:p>
        </w:tc>
      </w:tr>
      <w:tr w:rsidR="005B77EA" w:rsidRPr="00B623B8" w14:paraId="5A6FCEC9" w14:textId="77777777" w:rsidTr="000F5992">
        <w:trPr>
          <w:trHeight w:val="285"/>
        </w:trPr>
        <w:tc>
          <w:tcPr>
            <w:tcW w:w="4676" w:type="dxa"/>
            <w:noWrap/>
            <w:hideMark/>
          </w:tcPr>
          <w:p w14:paraId="039685BA" w14:textId="77777777" w:rsidR="005B77EA" w:rsidRPr="00B623B8" w:rsidRDefault="005B77EA" w:rsidP="000F5992">
            <w:r w:rsidRPr="00B623B8">
              <w:t>NYC-Manhattan Community District 10--Central Harlem PUMA, New York</w:t>
            </w:r>
          </w:p>
        </w:tc>
        <w:tc>
          <w:tcPr>
            <w:tcW w:w="1979" w:type="dxa"/>
          </w:tcPr>
          <w:p w14:paraId="4094D343" w14:textId="77777777" w:rsidR="005B77EA" w:rsidRPr="00B623B8" w:rsidRDefault="005B77EA" w:rsidP="000F5992">
            <w:r w:rsidRPr="00B623B8">
              <w:t xml:space="preserve"> 1,487,862 </w:t>
            </w:r>
          </w:p>
        </w:tc>
        <w:tc>
          <w:tcPr>
            <w:tcW w:w="1975" w:type="dxa"/>
          </w:tcPr>
          <w:p w14:paraId="28798F01" w14:textId="77777777" w:rsidR="005B77EA" w:rsidRPr="00B623B8" w:rsidRDefault="005B77EA" w:rsidP="000F5992">
            <w:r w:rsidRPr="00B623B8">
              <w:t xml:space="preserve"> 131,777 </w:t>
            </w:r>
          </w:p>
        </w:tc>
      </w:tr>
      <w:tr w:rsidR="005B77EA" w:rsidRPr="00B623B8" w14:paraId="4BBAEAD2" w14:textId="77777777" w:rsidTr="000F5992">
        <w:trPr>
          <w:trHeight w:val="285"/>
        </w:trPr>
        <w:tc>
          <w:tcPr>
            <w:tcW w:w="4676" w:type="dxa"/>
            <w:noWrap/>
            <w:hideMark/>
          </w:tcPr>
          <w:p w14:paraId="0E5CE26B" w14:textId="77777777" w:rsidR="005B77EA" w:rsidRPr="00B623B8" w:rsidRDefault="005B77EA" w:rsidP="000F5992">
            <w:r w:rsidRPr="00B623B8">
              <w:t>NYC-Manhattan Community District 11--East Harlem PUMA, New York</w:t>
            </w:r>
          </w:p>
        </w:tc>
        <w:tc>
          <w:tcPr>
            <w:tcW w:w="1979" w:type="dxa"/>
          </w:tcPr>
          <w:p w14:paraId="1C66DDD8" w14:textId="77777777" w:rsidR="005B77EA" w:rsidRPr="00B623B8" w:rsidRDefault="005B77EA" w:rsidP="000F5992">
            <w:r w:rsidRPr="00B623B8">
              <w:t xml:space="preserve"> 1,252,208 </w:t>
            </w:r>
          </w:p>
        </w:tc>
        <w:tc>
          <w:tcPr>
            <w:tcW w:w="1975" w:type="dxa"/>
          </w:tcPr>
          <w:p w14:paraId="31595913" w14:textId="77777777" w:rsidR="005B77EA" w:rsidRPr="00B623B8" w:rsidRDefault="005B77EA" w:rsidP="000F5992">
            <w:r w:rsidRPr="00B623B8">
              <w:t xml:space="preserve"> 96,533 </w:t>
            </w:r>
          </w:p>
        </w:tc>
      </w:tr>
      <w:tr w:rsidR="005B77EA" w:rsidRPr="00B623B8" w14:paraId="5C5E5662" w14:textId="77777777" w:rsidTr="000F5992">
        <w:trPr>
          <w:trHeight w:val="300"/>
        </w:trPr>
        <w:tc>
          <w:tcPr>
            <w:tcW w:w="4676" w:type="dxa"/>
            <w:noWrap/>
            <w:hideMark/>
          </w:tcPr>
          <w:p w14:paraId="5CCF479D" w14:textId="77777777" w:rsidR="005B77EA" w:rsidRPr="00B623B8" w:rsidRDefault="005B77EA" w:rsidP="000F5992">
            <w:pPr>
              <w:rPr>
                <w:b/>
                <w:bCs/>
              </w:rPr>
            </w:pPr>
            <w:r>
              <w:rPr>
                <w:b/>
                <w:bCs/>
              </w:rPr>
              <w:t>Combined Area Total</w:t>
            </w:r>
          </w:p>
        </w:tc>
        <w:tc>
          <w:tcPr>
            <w:tcW w:w="1979" w:type="dxa"/>
          </w:tcPr>
          <w:p w14:paraId="16FB3D43" w14:textId="77777777" w:rsidR="005B77EA" w:rsidRPr="00B623B8" w:rsidRDefault="005B77EA" w:rsidP="000F5992">
            <w:r w:rsidRPr="005B77EA">
              <w:t>6,981,732</w:t>
            </w:r>
          </w:p>
        </w:tc>
        <w:tc>
          <w:tcPr>
            <w:tcW w:w="1975" w:type="dxa"/>
          </w:tcPr>
          <w:p w14:paraId="3F69E40B" w14:textId="77777777" w:rsidR="005B77EA" w:rsidRPr="00B623B8" w:rsidRDefault="005B77EA" w:rsidP="000F5992">
            <w:r w:rsidRPr="005B77EA">
              <w:t>573,445</w:t>
            </w:r>
          </w:p>
        </w:tc>
      </w:tr>
      <w:tr w:rsidR="005B77EA" w:rsidRPr="00B623B8" w14:paraId="6708B5AC" w14:textId="77777777" w:rsidTr="000F5992">
        <w:trPr>
          <w:trHeight w:val="300"/>
        </w:trPr>
        <w:tc>
          <w:tcPr>
            <w:tcW w:w="4676" w:type="dxa"/>
            <w:noWrap/>
          </w:tcPr>
          <w:p w14:paraId="2A24C605" w14:textId="77777777" w:rsidR="005B77EA" w:rsidRPr="00B623B8" w:rsidRDefault="005B77EA" w:rsidP="000F5992">
            <w:pPr>
              <w:rPr>
                <w:b/>
                <w:bCs/>
              </w:rPr>
            </w:pPr>
            <w:r w:rsidRPr="00B623B8">
              <w:rPr>
                <w:b/>
                <w:bCs/>
              </w:rPr>
              <w:t>Combined Area Unemployment Rate</w:t>
            </w:r>
          </w:p>
        </w:tc>
        <w:tc>
          <w:tcPr>
            <w:tcW w:w="3954" w:type="dxa"/>
            <w:gridSpan w:val="2"/>
          </w:tcPr>
          <w:p w14:paraId="5FCD6E2E" w14:textId="0CEA58B2" w:rsidR="005B77EA" w:rsidRPr="00B623B8" w:rsidRDefault="005A39E3" w:rsidP="005A39E3">
            <w:pPr>
              <w:jc w:val="center"/>
              <w:rPr>
                <w:b/>
              </w:rPr>
            </w:pPr>
            <w:r>
              <w:rPr>
                <w:b/>
              </w:rPr>
              <w:t>8</w:t>
            </w:r>
            <w:r w:rsidR="005B77EA" w:rsidRPr="00B623B8">
              <w:rPr>
                <w:b/>
              </w:rPr>
              <w:t>.</w:t>
            </w:r>
            <w:r>
              <w:rPr>
                <w:b/>
              </w:rPr>
              <w:t>2</w:t>
            </w:r>
            <w:r w:rsidR="005B77EA" w:rsidRPr="00B623B8">
              <w:rPr>
                <w:b/>
              </w:rPr>
              <w:t>%</w:t>
            </w:r>
          </w:p>
        </w:tc>
      </w:tr>
      <w:tr w:rsidR="005B77EA" w:rsidRPr="00B623B8" w14:paraId="44169D65" w14:textId="77777777" w:rsidTr="000F5992">
        <w:trPr>
          <w:trHeight w:val="300"/>
        </w:trPr>
        <w:tc>
          <w:tcPr>
            <w:tcW w:w="4676" w:type="dxa"/>
            <w:noWrap/>
            <w:vAlign w:val="center"/>
          </w:tcPr>
          <w:p w14:paraId="542E74F4" w14:textId="77777777" w:rsidR="005B77EA" w:rsidRPr="00B623B8" w:rsidRDefault="005B77EA" w:rsidP="000F5992">
            <w:pPr>
              <w:rPr>
                <w:b/>
                <w:color w:val="000000"/>
              </w:rPr>
            </w:pPr>
            <w:r w:rsidRPr="00B623B8">
              <w:rPr>
                <w:b/>
                <w:color w:val="000000"/>
              </w:rPr>
              <w:t>20% Above National Average Threshold</w:t>
            </w:r>
          </w:p>
        </w:tc>
        <w:tc>
          <w:tcPr>
            <w:tcW w:w="3954" w:type="dxa"/>
            <w:gridSpan w:val="2"/>
            <w:vAlign w:val="center"/>
          </w:tcPr>
          <w:p w14:paraId="15499CF2" w14:textId="6A81B3F3" w:rsidR="005B77EA" w:rsidRPr="00B623B8" w:rsidRDefault="005A39E3" w:rsidP="005A39E3">
            <w:pPr>
              <w:jc w:val="center"/>
              <w:rPr>
                <w:b/>
                <w:color w:val="000000"/>
              </w:rPr>
            </w:pPr>
            <w:r>
              <w:rPr>
                <w:b/>
                <w:color w:val="000000"/>
              </w:rPr>
              <w:t>6</w:t>
            </w:r>
            <w:r w:rsidR="005B77EA">
              <w:rPr>
                <w:b/>
                <w:color w:val="000000"/>
              </w:rPr>
              <w:t>.</w:t>
            </w:r>
            <w:r>
              <w:rPr>
                <w:b/>
                <w:color w:val="000000"/>
              </w:rPr>
              <w:t>5</w:t>
            </w:r>
            <w:r w:rsidR="005B77EA" w:rsidRPr="00B623B8">
              <w:rPr>
                <w:b/>
                <w:color w:val="000000"/>
              </w:rPr>
              <w:t>%</w:t>
            </w:r>
          </w:p>
        </w:tc>
      </w:tr>
    </w:tbl>
    <w:p w14:paraId="32A10F59" w14:textId="77777777" w:rsidR="004E5DC7" w:rsidRDefault="004E5DC7" w:rsidP="00A2561F">
      <w:pPr>
        <w:rPr>
          <w:sz w:val="24"/>
          <w:szCs w:val="24"/>
        </w:rPr>
      </w:pPr>
    </w:p>
    <w:p w14:paraId="569CACDA" w14:textId="77777777" w:rsidR="00F5718D" w:rsidRPr="00F5718D" w:rsidRDefault="00F5718D" w:rsidP="00E2278A">
      <w:pPr>
        <w:ind w:left="450"/>
        <w:rPr>
          <w:sz w:val="24"/>
          <w:szCs w:val="24"/>
          <w:u w:val="single"/>
        </w:rPr>
      </w:pPr>
      <w:r w:rsidRPr="00F5718D">
        <w:rPr>
          <w:sz w:val="24"/>
          <w:szCs w:val="24"/>
          <w:u w:val="single"/>
        </w:rPr>
        <w:t>Part C</w:t>
      </w:r>
    </w:p>
    <w:p w14:paraId="67D69322" w14:textId="53A019D6" w:rsidR="002F38AF" w:rsidRDefault="002F38AF" w:rsidP="00E2278A">
      <w:pPr>
        <w:ind w:left="450"/>
        <w:rPr>
          <w:sz w:val="24"/>
          <w:szCs w:val="24"/>
        </w:rPr>
      </w:pPr>
      <w:r>
        <w:rPr>
          <w:sz w:val="24"/>
          <w:szCs w:val="24"/>
        </w:rPr>
        <w:t xml:space="preserve">The </w:t>
      </w:r>
      <w:r w:rsidR="00D7487C">
        <w:rPr>
          <w:sz w:val="24"/>
          <w:szCs w:val="24"/>
        </w:rPr>
        <w:t xml:space="preserve">State </w:t>
      </w:r>
      <w:r>
        <w:rPr>
          <w:color w:val="000000"/>
          <w:sz w:val="24"/>
          <w:szCs w:val="24"/>
        </w:rPr>
        <w:t>seeks a waiver for</w:t>
      </w:r>
      <w:r w:rsidRPr="006E68D9">
        <w:rPr>
          <w:color w:val="000000"/>
          <w:sz w:val="24"/>
          <w:szCs w:val="24"/>
        </w:rPr>
        <w:t xml:space="preserve"> </w:t>
      </w:r>
      <w:r>
        <w:rPr>
          <w:color w:val="000000"/>
          <w:sz w:val="24"/>
          <w:szCs w:val="24"/>
        </w:rPr>
        <w:t xml:space="preserve">a group of </w:t>
      </w:r>
      <w:r w:rsidRPr="006E68D9">
        <w:rPr>
          <w:color w:val="000000"/>
          <w:sz w:val="24"/>
          <w:szCs w:val="24"/>
        </w:rPr>
        <w:t xml:space="preserve">5 contiguous community districts in lower Queens and 6 Neighborhood Tabulation Areas (NTAs) in Queens based on having an </w:t>
      </w:r>
      <w:r w:rsidRPr="007F25D7">
        <w:rPr>
          <w:sz w:val="24"/>
          <w:szCs w:val="24"/>
        </w:rPr>
        <w:t>aggregate</w:t>
      </w:r>
      <w:r w:rsidRPr="006E68D9">
        <w:rPr>
          <w:color w:val="000000"/>
          <w:sz w:val="24"/>
          <w:szCs w:val="24"/>
        </w:rPr>
        <w:t xml:space="preserve"> unemployment rate 20</w:t>
      </w:r>
      <w:r>
        <w:rPr>
          <w:color w:val="000000"/>
          <w:sz w:val="24"/>
          <w:szCs w:val="24"/>
        </w:rPr>
        <w:t xml:space="preserve"> percent</w:t>
      </w:r>
      <w:r w:rsidRPr="006E68D9">
        <w:rPr>
          <w:color w:val="000000"/>
          <w:sz w:val="24"/>
          <w:szCs w:val="24"/>
        </w:rPr>
        <w:t xml:space="preserve"> above the national average</w:t>
      </w:r>
      <w:r>
        <w:rPr>
          <w:color w:val="000000"/>
          <w:sz w:val="24"/>
          <w:szCs w:val="24"/>
        </w:rPr>
        <w:t xml:space="preserve"> </w:t>
      </w:r>
      <w:r>
        <w:rPr>
          <w:sz w:val="24"/>
          <w:szCs w:val="24"/>
        </w:rPr>
        <w:t xml:space="preserve">for the 24-month time period of May 2014 through April 2016. </w:t>
      </w:r>
      <w:r w:rsidRPr="002F38AF">
        <w:rPr>
          <w:sz w:val="24"/>
          <w:szCs w:val="24"/>
        </w:rPr>
        <w:t xml:space="preserve">The national average unemployment rate for this period was 5.5 percent; 20 percent above this was 6.5 percent. The region’s aggregate average unemployment rate for this period was </w:t>
      </w:r>
      <w:r>
        <w:rPr>
          <w:sz w:val="24"/>
          <w:szCs w:val="24"/>
        </w:rPr>
        <w:t xml:space="preserve">6.6 </w:t>
      </w:r>
      <w:r w:rsidRPr="002F38AF">
        <w:rPr>
          <w:sz w:val="24"/>
          <w:szCs w:val="24"/>
        </w:rPr>
        <w:t>percent.</w:t>
      </w:r>
    </w:p>
    <w:p w14:paraId="2DD77C55" w14:textId="77777777" w:rsidR="00186ED9" w:rsidRDefault="00186ED9" w:rsidP="00A2561F">
      <w:pPr>
        <w:rPr>
          <w:sz w:val="24"/>
          <w:szCs w:val="24"/>
        </w:rPr>
      </w:pPr>
    </w:p>
    <w:p w14:paraId="3EC9A1D2" w14:textId="77777777" w:rsidR="00D7487C" w:rsidRPr="00186ED9" w:rsidRDefault="00186ED9" w:rsidP="00E2278A">
      <w:pPr>
        <w:ind w:left="450"/>
        <w:rPr>
          <w:sz w:val="24"/>
          <w:szCs w:val="24"/>
        </w:rPr>
      </w:pPr>
      <w:r>
        <w:rPr>
          <w:sz w:val="24"/>
          <w:szCs w:val="24"/>
        </w:rPr>
        <w:t xml:space="preserve">These areas </w:t>
      </w:r>
      <w:r w:rsidRPr="00760F83">
        <w:rPr>
          <w:sz w:val="24"/>
          <w:szCs w:val="24"/>
        </w:rPr>
        <w:t xml:space="preserve">represent a common employment region </w:t>
      </w:r>
      <w:r>
        <w:rPr>
          <w:sz w:val="24"/>
          <w:szCs w:val="24"/>
        </w:rPr>
        <w:t xml:space="preserve">based on location within Queens County and proximity to employment opportunities within the County. </w:t>
      </w:r>
      <w:r w:rsidR="002F38AF" w:rsidRPr="006E68D9">
        <w:rPr>
          <w:color w:val="000000"/>
          <w:sz w:val="24"/>
          <w:szCs w:val="24"/>
        </w:rPr>
        <w:t xml:space="preserve">The </w:t>
      </w:r>
      <w:r>
        <w:rPr>
          <w:color w:val="000000"/>
          <w:sz w:val="24"/>
          <w:szCs w:val="24"/>
        </w:rPr>
        <w:t>five</w:t>
      </w:r>
      <w:r w:rsidR="002F38AF" w:rsidRPr="006E68D9">
        <w:rPr>
          <w:color w:val="000000"/>
          <w:sz w:val="24"/>
          <w:szCs w:val="24"/>
        </w:rPr>
        <w:t xml:space="preserve"> community districts are District 8 (Briarwood, Fresh Meadows and Hillcrest), District 9 (Richmond Hill and Woodhaven),  District 10 (Howard Beach and Ozone Park), District 12 (Jamaica, Hollis and St. Albans), and District 14 (Far Rockaway, Breezy Point and Broad Channel).</w:t>
      </w:r>
      <w:r>
        <w:rPr>
          <w:color w:val="000000"/>
          <w:sz w:val="24"/>
          <w:szCs w:val="24"/>
        </w:rPr>
        <w:t xml:space="preserve"> The six NTAs include </w:t>
      </w:r>
      <w:r>
        <w:rPr>
          <w:sz w:val="24"/>
          <w:szCs w:val="24"/>
        </w:rPr>
        <w:t xml:space="preserve">Queens Village, </w:t>
      </w:r>
      <w:r w:rsidRPr="00573764">
        <w:rPr>
          <w:color w:val="000000"/>
          <w:sz w:val="24"/>
          <w:szCs w:val="24"/>
        </w:rPr>
        <w:t>Springfield Gardens South-Brookville</w:t>
      </w:r>
      <w:r>
        <w:rPr>
          <w:sz w:val="24"/>
          <w:szCs w:val="24"/>
        </w:rPr>
        <w:t xml:space="preserve">, </w:t>
      </w:r>
      <w:r w:rsidRPr="00573764">
        <w:rPr>
          <w:color w:val="000000"/>
          <w:sz w:val="24"/>
          <w:szCs w:val="24"/>
        </w:rPr>
        <w:t>Ft. Totten-Bay Terrace-Clearview</w:t>
      </w:r>
      <w:r>
        <w:rPr>
          <w:sz w:val="24"/>
          <w:szCs w:val="24"/>
        </w:rPr>
        <w:t xml:space="preserve">, College Point, East Elmhurst and </w:t>
      </w:r>
      <w:r w:rsidRPr="00573764">
        <w:rPr>
          <w:color w:val="000000"/>
          <w:sz w:val="24"/>
          <w:szCs w:val="24"/>
        </w:rPr>
        <w:t>East Flushing</w:t>
      </w:r>
      <w:r>
        <w:rPr>
          <w:sz w:val="24"/>
          <w:szCs w:val="24"/>
        </w:rPr>
        <w:t>.</w:t>
      </w:r>
    </w:p>
    <w:p w14:paraId="5851C011" w14:textId="77777777" w:rsidR="002F38AF" w:rsidRDefault="002F38AF" w:rsidP="00A2561F">
      <w:pPr>
        <w:rPr>
          <w:color w:val="000000"/>
          <w:sz w:val="24"/>
          <w:szCs w:val="24"/>
        </w:rPr>
      </w:pPr>
    </w:p>
    <w:p w14:paraId="534230A7" w14:textId="77777777" w:rsidR="00186ED9" w:rsidRDefault="00186ED9" w:rsidP="00D61A00">
      <w:pPr>
        <w:ind w:left="450"/>
        <w:rPr>
          <w:color w:val="000000"/>
          <w:sz w:val="24"/>
          <w:szCs w:val="24"/>
        </w:rPr>
      </w:pPr>
      <w:r>
        <w:rPr>
          <w:color w:val="000000"/>
          <w:sz w:val="24"/>
          <w:szCs w:val="24"/>
        </w:rPr>
        <w:t xml:space="preserve">The New York City Department of City Planning created </w:t>
      </w:r>
      <w:r w:rsidRPr="006E68D9">
        <w:rPr>
          <w:color w:val="000000"/>
          <w:sz w:val="24"/>
          <w:szCs w:val="24"/>
        </w:rPr>
        <w:t>Neighborhood Tabulation Areas (NTAs)</w:t>
      </w:r>
      <w:r>
        <w:rPr>
          <w:color w:val="000000"/>
          <w:sz w:val="24"/>
          <w:szCs w:val="24"/>
        </w:rPr>
        <w:t xml:space="preserve"> to represent small areas within the city for planning projections</w:t>
      </w:r>
      <w:r w:rsidR="00284760">
        <w:rPr>
          <w:color w:val="000000"/>
          <w:sz w:val="24"/>
          <w:szCs w:val="24"/>
        </w:rPr>
        <w:t xml:space="preserve"> that have more statistical reliability than Census tracts, but represent a smaller area than Community Districts</w:t>
      </w:r>
      <w:r>
        <w:rPr>
          <w:color w:val="000000"/>
          <w:sz w:val="24"/>
          <w:szCs w:val="24"/>
        </w:rPr>
        <w:t>.</w:t>
      </w:r>
      <w:r>
        <w:rPr>
          <w:rStyle w:val="FootnoteReference"/>
          <w:color w:val="000000"/>
          <w:sz w:val="24"/>
          <w:szCs w:val="24"/>
        </w:rPr>
        <w:footnoteReference w:id="4"/>
      </w:r>
      <w:r>
        <w:rPr>
          <w:color w:val="000000"/>
          <w:sz w:val="24"/>
          <w:szCs w:val="24"/>
        </w:rPr>
        <w:t xml:space="preserve"> These areas are made up of combined Census tracts, with a minimum</w:t>
      </w:r>
      <w:r w:rsidR="00284760">
        <w:rPr>
          <w:color w:val="000000"/>
          <w:sz w:val="24"/>
          <w:szCs w:val="24"/>
        </w:rPr>
        <w:t xml:space="preserve"> of population of 15,000 people, which</w:t>
      </w:r>
      <w:r>
        <w:rPr>
          <w:color w:val="000000"/>
          <w:sz w:val="24"/>
          <w:szCs w:val="24"/>
        </w:rPr>
        <w:t xml:space="preserve"> fall within Community District/Public Use Microdata Area (PUMA) boundaries and </w:t>
      </w:r>
      <w:r w:rsidR="00284760">
        <w:rPr>
          <w:color w:val="000000"/>
          <w:sz w:val="24"/>
          <w:szCs w:val="24"/>
        </w:rPr>
        <w:t xml:space="preserve">within County boundaries. The geographic </w:t>
      </w:r>
      <w:proofErr w:type="gramStart"/>
      <w:r w:rsidR="00284760">
        <w:rPr>
          <w:color w:val="000000"/>
          <w:sz w:val="24"/>
          <w:szCs w:val="24"/>
        </w:rPr>
        <w:t>configuration of NTAs enable</w:t>
      </w:r>
      <w:proofErr w:type="gramEnd"/>
      <w:r w:rsidR="00284760">
        <w:rPr>
          <w:color w:val="000000"/>
          <w:sz w:val="24"/>
          <w:szCs w:val="24"/>
        </w:rPr>
        <w:t xml:space="preserve"> calculation from Census data by calculating Census shares. The State calculated unemployment rates by combining aggregated Census tract data from the 5-year American Community Survey to Bureau of Labor Statistics data from Queens County. </w:t>
      </w:r>
    </w:p>
    <w:p w14:paraId="2D5166C3" w14:textId="77777777" w:rsidR="002F7568" w:rsidRDefault="002F7568" w:rsidP="00A2561F">
      <w:pPr>
        <w:rPr>
          <w:color w:val="000000"/>
          <w:sz w:val="24"/>
          <w:szCs w:val="24"/>
        </w:rPr>
      </w:pPr>
    </w:p>
    <w:tbl>
      <w:tblPr>
        <w:tblW w:w="4732" w:type="pct"/>
        <w:tblInd w:w="558" w:type="dxa"/>
        <w:tblLayout w:type="fixed"/>
        <w:tblLook w:val="04A0" w:firstRow="1" w:lastRow="0" w:firstColumn="1" w:lastColumn="0" w:noHBand="0" w:noVBand="1"/>
      </w:tblPr>
      <w:tblGrid>
        <w:gridCol w:w="3961"/>
        <w:gridCol w:w="2018"/>
        <w:gridCol w:w="2402"/>
      </w:tblGrid>
      <w:tr w:rsidR="002F7568" w:rsidRPr="00573764" w14:paraId="7DCB9678" w14:textId="77777777" w:rsidTr="002F7568">
        <w:trPr>
          <w:trHeight w:val="52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E0167E" w14:textId="77777777" w:rsidR="002F7568" w:rsidRPr="00573764" w:rsidRDefault="002F7568" w:rsidP="00002ED3">
            <w:pPr>
              <w:jc w:val="center"/>
              <w:rPr>
                <w:b/>
                <w:bCs/>
                <w:color w:val="000000"/>
                <w:sz w:val="24"/>
                <w:szCs w:val="24"/>
              </w:rPr>
            </w:pPr>
            <w:r w:rsidRPr="00BC19B0">
              <w:rPr>
                <w:b/>
                <w:bCs/>
                <w:color w:val="000000"/>
                <w:sz w:val="24"/>
                <w:szCs w:val="24"/>
              </w:rPr>
              <w:t>American Community Survey and Bureau of Labor Statistics Data</w:t>
            </w:r>
            <w:r w:rsidRPr="00BC19B0">
              <w:rPr>
                <w:b/>
                <w:bCs/>
                <w:color w:val="000000"/>
                <w:sz w:val="24"/>
                <w:szCs w:val="24"/>
              </w:rPr>
              <w:br/>
              <w:t>May 2014 - April 2016</w:t>
            </w:r>
          </w:p>
        </w:tc>
      </w:tr>
      <w:tr w:rsidR="002F7568" w:rsidRPr="00573764" w14:paraId="4F10DCB4"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06586A5D" w14:textId="77777777" w:rsidR="002F7568" w:rsidRPr="00573764" w:rsidRDefault="002F7568" w:rsidP="005D0AD4">
            <w:pPr>
              <w:rPr>
                <w:b/>
                <w:bCs/>
                <w:color w:val="000000"/>
                <w:sz w:val="24"/>
                <w:szCs w:val="24"/>
              </w:rPr>
            </w:pPr>
            <w:r w:rsidRPr="00573764">
              <w:rPr>
                <w:b/>
                <w:bCs/>
                <w:color w:val="000000"/>
                <w:sz w:val="24"/>
                <w:szCs w:val="24"/>
              </w:rPr>
              <w:t>Queens Region</w:t>
            </w:r>
            <w:r w:rsidR="005D0AD4">
              <w:rPr>
                <w:b/>
                <w:bCs/>
                <w:color w:val="000000"/>
                <w:sz w:val="24"/>
                <w:szCs w:val="24"/>
              </w:rPr>
              <w:t xml:space="preserve"> (5 Community Districts and 6 Neighborhood Tabulation Areas)</w:t>
            </w:r>
          </w:p>
        </w:tc>
        <w:tc>
          <w:tcPr>
            <w:tcW w:w="1204" w:type="pct"/>
            <w:tcBorders>
              <w:top w:val="nil"/>
              <w:left w:val="nil"/>
              <w:bottom w:val="single" w:sz="4" w:space="0" w:color="auto"/>
              <w:right w:val="single" w:sz="4" w:space="0" w:color="auto"/>
            </w:tcBorders>
            <w:shd w:val="clear" w:color="auto" w:fill="auto"/>
            <w:noWrap/>
            <w:vAlign w:val="center"/>
            <w:hideMark/>
          </w:tcPr>
          <w:p w14:paraId="08F53380" w14:textId="77777777" w:rsidR="002F7568" w:rsidRPr="00573764" w:rsidRDefault="002F7568" w:rsidP="00002ED3">
            <w:pPr>
              <w:jc w:val="center"/>
              <w:rPr>
                <w:b/>
                <w:bCs/>
                <w:color w:val="000000"/>
                <w:sz w:val="24"/>
                <w:szCs w:val="24"/>
              </w:rPr>
            </w:pPr>
            <w:r w:rsidRPr="00573764">
              <w:rPr>
                <w:b/>
                <w:bCs/>
                <w:color w:val="000000"/>
                <w:sz w:val="24"/>
                <w:szCs w:val="24"/>
              </w:rPr>
              <w:t>Unemployment</w:t>
            </w:r>
          </w:p>
        </w:tc>
        <w:tc>
          <w:tcPr>
            <w:tcW w:w="1433" w:type="pct"/>
            <w:tcBorders>
              <w:top w:val="nil"/>
              <w:left w:val="nil"/>
              <w:bottom w:val="single" w:sz="4" w:space="0" w:color="auto"/>
              <w:right w:val="single" w:sz="4" w:space="0" w:color="auto"/>
            </w:tcBorders>
            <w:shd w:val="clear" w:color="auto" w:fill="auto"/>
            <w:noWrap/>
            <w:vAlign w:val="center"/>
            <w:hideMark/>
          </w:tcPr>
          <w:p w14:paraId="41C57471" w14:textId="77777777" w:rsidR="002F7568" w:rsidRPr="00573764" w:rsidRDefault="002F7568" w:rsidP="00002ED3">
            <w:pPr>
              <w:jc w:val="center"/>
              <w:rPr>
                <w:b/>
                <w:bCs/>
                <w:color w:val="000000"/>
                <w:sz w:val="24"/>
                <w:szCs w:val="24"/>
              </w:rPr>
            </w:pPr>
            <w:r w:rsidRPr="00573764">
              <w:rPr>
                <w:b/>
                <w:bCs/>
                <w:color w:val="000000"/>
                <w:sz w:val="24"/>
                <w:szCs w:val="24"/>
              </w:rPr>
              <w:t>Labor Force</w:t>
            </w:r>
          </w:p>
        </w:tc>
      </w:tr>
      <w:tr w:rsidR="002F7568" w:rsidRPr="00573764" w14:paraId="533FB922"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54EFD46F" w14:textId="77777777" w:rsidR="002F7568" w:rsidRPr="00573764" w:rsidRDefault="002F7568" w:rsidP="00002ED3">
            <w:pPr>
              <w:rPr>
                <w:color w:val="000000"/>
                <w:sz w:val="24"/>
                <w:szCs w:val="24"/>
              </w:rPr>
            </w:pPr>
            <w:r w:rsidRPr="00573764">
              <w:rPr>
                <w:color w:val="000000"/>
                <w:sz w:val="24"/>
                <w:szCs w:val="24"/>
              </w:rPr>
              <w:t xml:space="preserve">NYC-Queens Community District 12--Jamaica, Hollis &amp; St. Albans </w:t>
            </w:r>
          </w:p>
        </w:tc>
        <w:tc>
          <w:tcPr>
            <w:tcW w:w="1204" w:type="pct"/>
            <w:tcBorders>
              <w:top w:val="nil"/>
              <w:left w:val="nil"/>
              <w:bottom w:val="single" w:sz="4" w:space="0" w:color="auto"/>
              <w:right w:val="single" w:sz="4" w:space="0" w:color="auto"/>
            </w:tcBorders>
            <w:shd w:val="clear" w:color="auto" w:fill="auto"/>
            <w:noWrap/>
            <w:vAlign w:val="center"/>
            <w:hideMark/>
          </w:tcPr>
          <w:p w14:paraId="0FB58782" w14:textId="77777777" w:rsidR="002F7568" w:rsidRPr="00573764" w:rsidRDefault="002F7568" w:rsidP="00002ED3">
            <w:pPr>
              <w:jc w:val="center"/>
              <w:rPr>
                <w:color w:val="000000"/>
                <w:sz w:val="24"/>
                <w:szCs w:val="24"/>
              </w:rPr>
            </w:pPr>
            <w:r w:rsidRPr="00573764">
              <w:rPr>
                <w:color w:val="000000"/>
                <w:sz w:val="24"/>
                <w:szCs w:val="24"/>
              </w:rPr>
              <w:t>237,338</w:t>
            </w:r>
          </w:p>
        </w:tc>
        <w:tc>
          <w:tcPr>
            <w:tcW w:w="1433" w:type="pct"/>
            <w:tcBorders>
              <w:top w:val="nil"/>
              <w:left w:val="nil"/>
              <w:bottom w:val="single" w:sz="4" w:space="0" w:color="auto"/>
              <w:right w:val="single" w:sz="4" w:space="0" w:color="auto"/>
            </w:tcBorders>
            <w:shd w:val="clear" w:color="auto" w:fill="auto"/>
            <w:noWrap/>
            <w:vAlign w:val="center"/>
            <w:hideMark/>
          </w:tcPr>
          <w:p w14:paraId="421C5042" w14:textId="77777777" w:rsidR="002F7568" w:rsidRPr="00573764" w:rsidRDefault="002F7568" w:rsidP="00002ED3">
            <w:pPr>
              <w:jc w:val="center"/>
              <w:rPr>
                <w:color w:val="000000"/>
                <w:sz w:val="24"/>
                <w:szCs w:val="24"/>
              </w:rPr>
            </w:pPr>
            <w:r w:rsidRPr="00573764">
              <w:rPr>
                <w:color w:val="000000"/>
                <w:sz w:val="24"/>
                <w:szCs w:val="24"/>
              </w:rPr>
              <w:t>2,859,048</w:t>
            </w:r>
          </w:p>
        </w:tc>
      </w:tr>
      <w:tr w:rsidR="002F7568" w:rsidRPr="00573764" w14:paraId="58723B7C"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4EAE404A" w14:textId="77777777" w:rsidR="002F7568" w:rsidRPr="00573764" w:rsidRDefault="002F7568" w:rsidP="00002ED3">
            <w:pPr>
              <w:rPr>
                <w:color w:val="000000"/>
                <w:sz w:val="24"/>
                <w:szCs w:val="24"/>
              </w:rPr>
            </w:pPr>
            <w:r w:rsidRPr="00573764">
              <w:rPr>
                <w:color w:val="000000"/>
                <w:sz w:val="24"/>
                <w:szCs w:val="24"/>
              </w:rPr>
              <w:t>NYC-Queens Community District 10--Howard Beach &amp; Ozone Park</w:t>
            </w:r>
          </w:p>
        </w:tc>
        <w:tc>
          <w:tcPr>
            <w:tcW w:w="1204" w:type="pct"/>
            <w:tcBorders>
              <w:top w:val="nil"/>
              <w:left w:val="nil"/>
              <w:bottom w:val="single" w:sz="4" w:space="0" w:color="auto"/>
              <w:right w:val="single" w:sz="4" w:space="0" w:color="auto"/>
            </w:tcBorders>
            <w:shd w:val="clear" w:color="auto" w:fill="auto"/>
            <w:noWrap/>
            <w:vAlign w:val="center"/>
            <w:hideMark/>
          </w:tcPr>
          <w:p w14:paraId="0DE54927" w14:textId="77777777" w:rsidR="002F7568" w:rsidRPr="00573764" w:rsidRDefault="002F7568" w:rsidP="00002ED3">
            <w:pPr>
              <w:jc w:val="center"/>
              <w:rPr>
                <w:color w:val="000000"/>
                <w:sz w:val="24"/>
                <w:szCs w:val="24"/>
              </w:rPr>
            </w:pPr>
            <w:r w:rsidRPr="00573764">
              <w:rPr>
                <w:color w:val="000000"/>
                <w:sz w:val="24"/>
                <w:szCs w:val="24"/>
              </w:rPr>
              <w:t>102,217</w:t>
            </w:r>
          </w:p>
        </w:tc>
        <w:tc>
          <w:tcPr>
            <w:tcW w:w="1433" w:type="pct"/>
            <w:tcBorders>
              <w:top w:val="nil"/>
              <w:left w:val="nil"/>
              <w:bottom w:val="single" w:sz="4" w:space="0" w:color="auto"/>
              <w:right w:val="single" w:sz="4" w:space="0" w:color="auto"/>
            </w:tcBorders>
            <w:shd w:val="clear" w:color="auto" w:fill="auto"/>
            <w:noWrap/>
            <w:vAlign w:val="center"/>
            <w:hideMark/>
          </w:tcPr>
          <w:p w14:paraId="303410B8" w14:textId="77777777" w:rsidR="002F7568" w:rsidRPr="00573764" w:rsidRDefault="002F7568" w:rsidP="00002ED3">
            <w:pPr>
              <w:jc w:val="center"/>
              <w:rPr>
                <w:color w:val="000000"/>
                <w:sz w:val="24"/>
                <w:szCs w:val="24"/>
              </w:rPr>
            </w:pPr>
            <w:r w:rsidRPr="00573764">
              <w:rPr>
                <w:color w:val="000000"/>
                <w:sz w:val="24"/>
                <w:szCs w:val="24"/>
              </w:rPr>
              <w:t>1,633,578</w:t>
            </w:r>
          </w:p>
        </w:tc>
      </w:tr>
      <w:tr w:rsidR="002F7568" w:rsidRPr="00573764" w14:paraId="3754CCAA"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3160D951" w14:textId="77777777" w:rsidR="002F7568" w:rsidRPr="00573764" w:rsidRDefault="002F7568" w:rsidP="00002ED3">
            <w:pPr>
              <w:rPr>
                <w:color w:val="000000"/>
                <w:sz w:val="24"/>
                <w:szCs w:val="24"/>
              </w:rPr>
            </w:pPr>
            <w:r w:rsidRPr="00573764">
              <w:rPr>
                <w:color w:val="000000"/>
                <w:sz w:val="24"/>
                <w:szCs w:val="24"/>
              </w:rPr>
              <w:t xml:space="preserve">NYC-Queens Community District 14--Far Rockaway, Breezy Point &amp; Broad Channel </w:t>
            </w:r>
          </w:p>
        </w:tc>
        <w:tc>
          <w:tcPr>
            <w:tcW w:w="1204" w:type="pct"/>
            <w:tcBorders>
              <w:top w:val="nil"/>
              <w:left w:val="nil"/>
              <w:bottom w:val="single" w:sz="4" w:space="0" w:color="auto"/>
              <w:right w:val="single" w:sz="4" w:space="0" w:color="auto"/>
            </w:tcBorders>
            <w:shd w:val="clear" w:color="auto" w:fill="auto"/>
            <w:noWrap/>
            <w:vAlign w:val="center"/>
            <w:hideMark/>
          </w:tcPr>
          <w:p w14:paraId="6B7DC706" w14:textId="77777777" w:rsidR="002F7568" w:rsidRPr="00573764" w:rsidRDefault="002F7568" w:rsidP="00002ED3">
            <w:pPr>
              <w:jc w:val="center"/>
              <w:rPr>
                <w:color w:val="000000"/>
                <w:sz w:val="24"/>
                <w:szCs w:val="24"/>
              </w:rPr>
            </w:pPr>
            <w:r w:rsidRPr="00573764">
              <w:rPr>
                <w:color w:val="000000"/>
                <w:sz w:val="24"/>
                <w:szCs w:val="24"/>
              </w:rPr>
              <w:t>73,224</w:t>
            </w:r>
          </w:p>
        </w:tc>
        <w:tc>
          <w:tcPr>
            <w:tcW w:w="1433" w:type="pct"/>
            <w:tcBorders>
              <w:top w:val="nil"/>
              <w:left w:val="nil"/>
              <w:bottom w:val="single" w:sz="4" w:space="0" w:color="auto"/>
              <w:right w:val="single" w:sz="4" w:space="0" w:color="auto"/>
            </w:tcBorders>
            <w:shd w:val="clear" w:color="auto" w:fill="auto"/>
            <w:noWrap/>
            <w:vAlign w:val="center"/>
            <w:hideMark/>
          </w:tcPr>
          <w:p w14:paraId="53491FC6" w14:textId="77777777" w:rsidR="002F7568" w:rsidRPr="00573764" w:rsidRDefault="002F7568" w:rsidP="00002ED3">
            <w:pPr>
              <w:jc w:val="center"/>
              <w:rPr>
                <w:color w:val="000000"/>
                <w:sz w:val="24"/>
                <w:szCs w:val="24"/>
              </w:rPr>
            </w:pPr>
            <w:r w:rsidRPr="00573764">
              <w:rPr>
                <w:color w:val="000000"/>
                <w:sz w:val="24"/>
                <w:szCs w:val="24"/>
              </w:rPr>
              <w:t>1,182,873</w:t>
            </w:r>
          </w:p>
        </w:tc>
      </w:tr>
      <w:tr w:rsidR="002F7568" w:rsidRPr="00573764" w14:paraId="351F39B8"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4B3C7883" w14:textId="77777777" w:rsidR="002F7568" w:rsidRPr="00573764" w:rsidRDefault="002F7568" w:rsidP="00002ED3">
            <w:pPr>
              <w:rPr>
                <w:color w:val="000000"/>
                <w:sz w:val="24"/>
                <w:szCs w:val="24"/>
              </w:rPr>
            </w:pPr>
            <w:r w:rsidRPr="00573764">
              <w:rPr>
                <w:color w:val="000000"/>
                <w:sz w:val="24"/>
                <w:szCs w:val="24"/>
              </w:rPr>
              <w:t xml:space="preserve">NYC-Queens Community District 8--Briarwood, Fresh Meadows &amp; Hillcrest </w:t>
            </w:r>
          </w:p>
        </w:tc>
        <w:tc>
          <w:tcPr>
            <w:tcW w:w="1204" w:type="pct"/>
            <w:tcBorders>
              <w:top w:val="nil"/>
              <w:left w:val="nil"/>
              <w:bottom w:val="single" w:sz="4" w:space="0" w:color="auto"/>
              <w:right w:val="single" w:sz="4" w:space="0" w:color="auto"/>
            </w:tcBorders>
            <w:shd w:val="clear" w:color="auto" w:fill="auto"/>
            <w:noWrap/>
            <w:vAlign w:val="center"/>
            <w:hideMark/>
          </w:tcPr>
          <w:p w14:paraId="69E822DD" w14:textId="77777777" w:rsidR="002F7568" w:rsidRPr="00573764" w:rsidRDefault="002F7568" w:rsidP="00002ED3">
            <w:pPr>
              <w:jc w:val="center"/>
              <w:rPr>
                <w:color w:val="000000"/>
                <w:sz w:val="24"/>
                <w:szCs w:val="24"/>
              </w:rPr>
            </w:pPr>
            <w:r w:rsidRPr="00573764">
              <w:rPr>
                <w:color w:val="000000"/>
                <w:sz w:val="24"/>
                <w:szCs w:val="24"/>
              </w:rPr>
              <w:t>108,515</w:t>
            </w:r>
          </w:p>
        </w:tc>
        <w:tc>
          <w:tcPr>
            <w:tcW w:w="1433" w:type="pct"/>
            <w:tcBorders>
              <w:top w:val="nil"/>
              <w:left w:val="nil"/>
              <w:bottom w:val="single" w:sz="4" w:space="0" w:color="auto"/>
              <w:right w:val="single" w:sz="4" w:space="0" w:color="auto"/>
            </w:tcBorders>
            <w:shd w:val="clear" w:color="auto" w:fill="auto"/>
            <w:noWrap/>
            <w:vAlign w:val="center"/>
            <w:hideMark/>
          </w:tcPr>
          <w:p w14:paraId="098E59FF" w14:textId="77777777" w:rsidR="002F7568" w:rsidRPr="00573764" w:rsidRDefault="002F7568" w:rsidP="00002ED3">
            <w:pPr>
              <w:jc w:val="center"/>
              <w:rPr>
                <w:color w:val="000000"/>
                <w:sz w:val="24"/>
                <w:szCs w:val="24"/>
              </w:rPr>
            </w:pPr>
            <w:r w:rsidRPr="00573764">
              <w:rPr>
                <w:color w:val="000000"/>
                <w:sz w:val="24"/>
                <w:szCs w:val="24"/>
              </w:rPr>
              <w:t>1,832,731</w:t>
            </w:r>
          </w:p>
        </w:tc>
      </w:tr>
      <w:tr w:rsidR="002F7568" w:rsidRPr="00573764" w14:paraId="5E1EEDCE"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09F61686" w14:textId="77777777" w:rsidR="002F7568" w:rsidRPr="00573764" w:rsidRDefault="002F7568" w:rsidP="00002ED3">
            <w:pPr>
              <w:rPr>
                <w:color w:val="000000"/>
                <w:sz w:val="24"/>
                <w:szCs w:val="24"/>
              </w:rPr>
            </w:pPr>
            <w:r w:rsidRPr="00573764">
              <w:rPr>
                <w:color w:val="000000"/>
                <w:sz w:val="24"/>
                <w:szCs w:val="24"/>
              </w:rPr>
              <w:t>NYC-Queens Community District 9--Richmond Hill &amp; Woodhaven</w:t>
            </w:r>
          </w:p>
        </w:tc>
        <w:tc>
          <w:tcPr>
            <w:tcW w:w="1204" w:type="pct"/>
            <w:tcBorders>
              <w:top w:val="nil"/>
              <w:left w:val="nil"/>
              <w:bottom w:val="single" w:sz="4" w:space="0" w:color="auto"/>
              <w:right w:val="single" w:sz="4" w:space="0" w:color="auto"/>
            </w:tcBorders>
            <w:shd w:val="clear" w:color="auto" w:fill="auto"/>
            <w:noWrap/>
            <w:vAlign w:val="center"/>
            <w:hideMark/>
          </w:tcPr>
          <w:p w14:paraId="40CABB84" w14:textId="77777777" w:rsidR="002F7568" w:rsidRPr="00573764" w:rsidRDefault="002F7568" w:rsidP="00002ED3">
            <w:pPr>
              <w:jc w:val="center"/>
              <w:rPr>
                <w:color w:val="000000"/>
                <w:sz w:val="24"/>
                <w:szCs w:val="24"/>
              </w:rPr>
            </w:pPr>
            <w:r w:rsidRPr="00573764">
              <w:rPr>
                <w:color w:val="000000"/>
                <w:sz w:val="24"/>
                <w:szCs w:val="24"/>
              </w:rPr>
              <w:t>107,023</w:t>
            </w:r>
          </w:p>
        </w:tc>
        <w:tc>
          <w:tcPr>
            <w:tcW w:w="1433" w:type="pct"/>
            <w:tcBorders>
              <w:top w:val="nil"/>
              <w:left w:val="nil"/>
              <w:bottom w:val="single" w:sz="4" w:space="0" w:color="auto"/>
              <w:right w:val="single" w:sz="4" w:space="0" w:color="auto"/>
            </w:tcBorders>
            <w:shd w:val="clear" w:color="auto" w:fill="auto"/>
            <w:noWrap/>
            <w:vAlign w:val="center"/>
            <w:hideMark/>
          </w:tcPr>
          <w:p w14:paraId="3C889091" w14:textId="77777777" w:rsidR="002F7568" w:rsidRPr="00573764" w:rsidRDefault="002F7568" w:rsidP="00002ED3">
            <w:pPr>
              <w:jc w:val="center"/>
              <w:rPr>
                <w:color w:val="000000"/>
                <w:sz w:val="24"/>
                <w:szCs w:val="24"/>
              </w:rPr>
            </w:pPr>
            <w:r w:rsidRPr="00573764">
              <w:rPr>
                <w:color w:val="000000"/>
                <w:sz w:val="24"/>
                <w:szCs w:val="24"/>
              </w:rPr>
              <w:t>1,838,252</w:t>
            </w:r>
          </w:p>
        </w:tc>
      </w:tr>
      <w:tr w:rsidR="002F7568" w:rsidRPr="00573764" w14:paraId="4DE64C38"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6395DD96" w14:textId="77777777" w:rsidR="002F7568" w:rsidRPr="00573764" w:rsidRDefault="002F7568" w:rsidP="00002ED3">
            <w:pPr>
              <w:rPr>
                <w:color w:val="000000"/>
                <w:sz w:val="24"/>
                <w:szCs w:val="24"/>
              </w:rPr>
            </w:pPr>
            <w:r w:rsidRPr="00573764">
              <w:rPr>
                <w:color w:val="000000"/>
                <w:sz w:val="24"/>
                <w:szCs w:val="24"/>
              </w:rPr>
              <w:t>Queens Village</w:t>
            </w:r>
          </w:p>
        </w:tc>
        <w:tc>
          <w:tcPr>
            <w:tcW w:w="1204" w:type="pct"/>
            <w:tcBorders>
              <w:top w:val="nil"/>
              <w:left w:val="nil"/>
              <w:bottom w:val="single" w:sz="4" w:space="0" w:color="auto"/>
              <w:right w:val="single" w:sz="4" w:space="0" w:color="auto"/>
            </w:tcBorders>
            <w:shd w:val="clear" w:color="auto" w:fill="auto"/>
            <w:noWrap/>
            <w:vAlign w:val="center"/>
            <w:hideMark/>
          </w:tcPr>
          <w:p w14:paraId="0762B6F6" w14:textId="77777777" w:rsidR="002F7568" w:rsidRPr="00573764" w:rsidRDefault="002F7568" w:rsidP="00002ED3">
            <w:pPr>
              <w:jc w:val="center"/>
              <w:rPr>
                <w:color w:val="000000"/>
                <w:sz w:val="24"/>
                <w:szCs w:val="24"/>
              </w:rPr>
            </w:pPr>
            <w:r w:rsidRPr="00573764">
              <w:rPr>
                <w:color w:val="000000"/>
                <w:sz w:val="24"/>
                <w:szCs w:val="24"/>
              </w:rPr>
              <w:t>54,224</w:t>
            </w:r>
          </w:p>
        </w:tc>
        <w:tc>
          <w:tcPr>
            <w:tcW w:w="1433" w:type="pct"/>
            <w:tcBorders>
              <w:top w:val="nil"/>
              <w:left w:val="nil"/>
              <w:bottom w:val="single" w:sz="4" w:space="0" w:color="auto"/>
              <w:right w:val="single" w:sz="4" w:space="0" w:color="auto"/>
            </w:tcBorders>
            <w:shd w:val="clear" w:color="auto" w:fill="auto"/>
            <w:noWrap/>
            <w:vAlign w:val="center"/>
            <w:hideMark/>
          </w:tcPr>
          <w:p w14:paraId="7111AB52" w14:textId="77777777" w:rsidR="002F7568" w:rsidRPr="00573764" w:rsidRDefault="002F7568" w:rsidP="00002ED3">
            <w:pPr>
              <w:jc w:val="center"/>
              <w:rPr>
                <w:color w:val="000000"/>
                <w:sz w:val="24"/>
                <w:szCs w:val="24"/>
              </w:rPr>
            </w:pPr>
            <w:r w:rsidRPr="00573764">
              <w:rPr>
                <w:color w:val="000000"/>
                <w:sz w:val="24"/>
                <w:szCs w:val="24"/>
              </w:rPr>
              <w:t>730,864</w:t>
            </w:r>
          </w:p>
        </w:tc>
      </w:tr>
      <w:tr w:rsidR="002F7568" w:rsidRPr="00573764" w14:paraId="6E777AA5"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1706DBAF" w14:textId="77777777" w:rsidR="002F7568" w:rsidRPr="00573764" w:rsidRDefault="002F7568" w:rsidP="00002ED3">
            <w:pPr>
              <w:rPr>
                <w:color w:val="000000"/>
                <w:sz w:val="24"/>
                <w:szCs w:val="24"/>
              </w:rPr>
            </w:pPr>
            <w:r w:rsidRPr="00573764">
              <w:rPr>
                <w:color w:val="000000"/>
                <w:sz w:val="24"/>
                <w:szCs w:val="24"/>
              </w:rPr>
              <w:t>Springfield Gardens South-Brookville</w:t>
            </w:r>
          </w:p>
        </w:tc>
        <w:tc>
          <w:tcPr>
            <w:tcW w:w="1204" w:type="pct"/>
            <w:tcBorders>
              <w:top w:val="nil"/>
              <w:left w:val="nil"/>
              <w:bottom w:val="single" w:sz="4" w:space="0" w:color="auto"/>
              <w:right w:val="single" w:sz="4" w:space="0" w:color="auto"/>
            </w:tcBorders>
            <w:shd w:val="clear" w:color="auto" w:fill="auto"/>
            <w:noWrap/>
            <w:vAlign w:val="center"/>
            <w:hideMark/>
          </w:tcPr>
          <w:p w14:paraId="7D268C28" w14:textId="77777777" w:rsidR="002F7568" w:rsidRPr="00573764" w:rsidRDefault="002F7568" w:rsidP="00002ED3">
            <w:pPr>
              <w:jc w:val="center"/>
              <w:rPr>
                <w:color w:val="000000"/>
                <w:sz w:val="24"/>
                <w:szCs w:val="24"/>
              </w:rPr>
            </w:pPr>
            <w:r w:rsidRPr="00573764">
              <w:rPr>
                <w:color w:val="000000"/>
                <w:sz w:val="24"/>
                <w:szCs w:val="24"/>
              </w:rPr>
              <w:t>17,097</w:t>
            </w:r>
          </w:p>
        </w:tc>
        <w:tc>
          <w:tcPr>
            <w:tcW w:w="1433" w:type="pct"/>
            <w:tcBorders>
              <w:top w:val="nil"/>
              <w:left w:val="nil"/>
              <w:bottom w:val="single" w:sz="4" w:space="0" w:color="auto"/>
              <w:right w:val="single" w:sz="4" w:space="0" w:color="auto"/>
            </w:tcBorders>
            <w:shd w:val="clear" w:color="auto" w:fill="auto"/>
            <w:noWrap/>
            <w:vAlign w:val="center"/>
            <w:hideMark/>
          </w:tcPr>
          <w:p w14:paraId="4ADBD497" w14:textId="77777777" w:rsidR="002F7568" w:rsidRPr="00573764" w:rsidRDefault="002F7568" w:rsidP="00002ED3">
            <w:pPr>
              <w:jc w:val="center"/>
              <w:rPr>
                <w:color w:val="000000"/>
                <w:sz w:val="24"/>
                <w:szCs w:val="24"/>
              </w:rPr>
            </w:pPr>
            <w:r w:rsidRPr="00573764">
              <w:rPr>
                <w:color w:val="000000"/>
                <w:sz w:val="24"/>
                <w:szCs w:val="24"/>
              </w:rPr>
              <w:t>259,097</w:t>
            </w:r>
          </w:p>
        </w:tc>
      </w:tr>
      <w:tr w:rsidR="002F7568" w:rsidRPr="00573764" w14:paraId="5D31CDF6"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8A90B51" w14:textId="77777777" w:rsidR="002F7568" w:rsidRPr="00573764" w:rsidRDefault="002F7568" w:rsidP="00002ED3">
            <w:pPr>
              <w:rPr>
                <w:color w:val="000000"/>
                <w:sz w:val="24"/>
                <w:szCs w:val="24"/>
              </w:rPr>
            </w:pPr>
            <w:r w:rsidRPr="00573764">
              <w:rPr>
                <w:color w:val="000000"/>
                <w:sz w:val="24"/>
                <w:szCs w:val="24"/>
              </w:rPr>
              <w:t>Ft. Totten-Bay Terrace-Clearview</w:t>
            </w:r>
          </w:p>
        </w:tc>
        <w:tc>
          <w:tcPr>
            <w:tcW w:w="1204" w:type="pct"/>
            <w:tcBorders>
              <w:top w:val="nil"/>
              <w:left w:val="nil"/>
              <w:bottom w:val="single" w:sz="4" w:space="0" w:color="auto"/>
              <w:right w:val="single" w:sz="4" w:space="0" w:color="auto"/>
            </w:tcBorders>
            <w:shd w:val="clear" w:color="auto" w:fill="auto"/>
            <w:noWrap/>
            <w:vAlign w:val="center"/>
            <w:hideMark/>
          </w:tcPr>
          <w:p w14:paraId="08241A8A" w14:textId="77777777" w:rsidR="002F7568" w:rsidRPr="00573764" w:rsidRDefault="002F7568" w:rsidP="00002ED3">
            <w:pPr>
              <w:jc w:val="center"/>
              <w:rPr>
                <w:color w:val="000000"/>
                <w:sz w:val="24"/>
                <w:szCs w:val="24"/>
              </w:rPr>
            </w:pPr>
            <w:r w:rsidRPr="00573764">
              <w:rPr>
                <w:color w:val="000000"/>
                <w:sz w:val="24"/>
                <w:szCs w:val="24"/>
              </w:rPr>
              <w:t>14,946</w:t>
            </w:r>
          </w:p>
        </w:tc>
        <w:tc>
          <w:tcPr>
            <w:tcW w:w="1433" w:type="pct"/>
            <w:tcBorders>
              <w:top w:val="nil"/>
              <w:left w:val="nil"/>
              <w:bottom w:val="single" w:sz="4" w:space="0" w:color="auto"/>
              <w:right w:val="single" w:sz="4" w:space="0" w:color="auto"/>
            </w:tcBorders>
            <w:shd w:val="clear" w:color="auto" w:fill="auto"/>
            <w:noWrap/>
            <w:vAlign w:val="center"/>
            <w:hideMark/>
          </w:tcPr>
          <w:p w14:paraId="6C1ADA33" w14:textId="77777777" w:rsidR="002F7568" w:rsidRPr="00573764" w:rsidRDefault="002F7568" w:rsidP="00002ED3">
            <w:pPr>
              <w:jc w:val="center"/>
              <w:rPr>
                <w:color w:val="000000"/>
                <w:sz w:val="24"/>
                <w:szCs w:val="24"/>
              </w:rPr>
            </w:pPr>
            <w:r w:rsidRPr="00573764">
              <w:rPr>
                <w:color w:val="000000"/>
                <w:sz w:val="24"/>
                <w:szCs w:val="24"/>
              </w:rPr>
              <w:t>260,960</w:t>
            </w:r>
          </w:p>
        </w:tc>
      </w:tr>
      <w:tr w:rsidR="002F7568" w:rsidRPr="00573764" w14:paraId="7F600C98"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5AB744E3" w14:textId="77777777" w:rsidR="002F7568" w:rsidRPr="00573764" w:rsidRDefault="002F7568" w:rsidP="00002ED3">
            <w:pPr>
              <w:rPr>
                <w:color w:val="000000"/>
                <w:sz w:val="24"/>
                <w:szCs w:val="24"/>
              </w:rPr>
            </w:pPr>
            <w:r w:rsidRPr="00573764">
              <w:rPr>
                <w:color w:val="000000"/>
                <w:sz w:val="24"/>
                <w:szCs w:val="24"/>
              </w:rPr>
              <w:t>College Point</w:t>
            </w:r>
          </w:p>
        </w:tc>
        <w:tc>
          <w:tcPr>
            <w:tcW w:w="1204" w:type="pct"/>
            <w:tcBorders>
              <w:top w:val="nil"/>
              <w:left w:val="nil"/>
              <w:bottom w:val="single" w:sz="4" w:space="0" w:color="auto"/>
              <w:right w:val="single" w:sz="4" w:space="0" w:color="auto"/>
            </w:tcBorders>
            <w:shd w:val="clear" w:color="auto" w:fill="auto"/>
            <w:noWrap/>
            <w:vAlign w:val="center"/>
            <w:hideMark/>
          </w:tcPr>
          <w:p w14:paraId="43DA8F3B" w14:textId="77777777" w:rsidR="002F7568" w:rsidRPr="00573764" w:rsidRDefault="002F7568" w:rsidP="00002ED3">
            <w:pPr>
              <w:jc w:val="center"/>
              <w:rPr>
                <w:color w:val="000000"/>
                <w:sz w:val="24"/>
                <w:szCs w:val="24"/>
              </w:rPr>
            </w:pPr>
            <w:r w:rsidRPr="00573764">
              <w:rPr>
                <w:color w:val="000000"/>
                <w:sz w:val="24"/>
                <w:szCs w:val="24"/>
              </w:rPr>
              <w:t>15,394</w:t>
            </w:r>
          </w:p>
        </w:tc>
        <w:tc>
          <w:tcPr>
            <w:tcW w:w="1433" w:type="pct"/>
            <w:tcBorders>
              <w:top w:val="nil"/>
              <w:left w:val="nil"/>
              <w:bottom w:val="single" w:sz="4" w:space="0" w:color="auto"/>
              <w:right w:val="single" w:sz="4" w:space="0" w:color="auto"/>
            </w:tcBorders>
            <w:shd w:val="clear" w:color="auto" w:fill="auto"/>
            <w:noWrap/>
            <w:vAlign w:val="center"/>
            <w:hideMark/>
          </w:tcPr>
          <w:p w14:paraId="32B5B150" w14:textId="77777777" w:rsidR="002F7568" w:rsidRPr="00573764" w:rsidRDefault="002F7568" w:rsidP="00002ED3">
            <w:pPr>
              <w:jc w:val="center"/>
              <w:rPr>
                <w:color w:val="000000"/>
                <w:sz w:val="24"/>
                <w:szCs w:val="24"/>
              </w:rPr>
            </w:pPr>
            <w:r w:rsidRPr="00573764">
              <w:rPr>
                <w:color w:val="000000"/>
                <w:sz w:val="24"/>
                <w:szCs w:val="24"/>
              </w:rPr>
              <w:t>301,104</w:t>
            </w:r>
          </w:p>
        </w:tc>
      </w:tr>
      <w:tr w:rsidR="002F7568" w:rsidRPr="00573764" w14:paraId="4584556C"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2D02ED0" w14:textId="77777777" w:rsidR="002F7568" w:rsidRPr="00573764" w:rsidRDefault="002F7568" w:rsidP="00002ED3">
            <w:pPr>
              <w:rPr>
                <w:color w:val="000000"/>
                <w:sz w:val="24"/>
                <w:szCs w:val="24"/>
              </w:rPr>
            </w:pPr>
            <w:r w:rsidRPr="00573764">
              <w:rPr>
                <w:color w:val="000000"/>
                <w:sz w:val="24"/>
                <w:szCs w:val="24"/>
              </w:rPr>
              <w:t>East Elmhurst</w:t>
            </w:r>
          </w:p>
        </w:tc>
        <w:tc>
          <w:tcPr>
            <w:tcW w:w="1204" w:type="pct"/>
            <w:tcBorders>
              <w:top w:val="nil"/>
              <w:left w:val="nil"/>
              <w:bottom w:val="single" w:sz="4" w:space="0" w:color="auto"/>
              <w:right w:val="single" w:sz="4" w:space="0" w:color="auto"/>
            </w:tcBorders>
            <w:shd w:val="clear" w:color="auto" w:fill="auto"/>
            <w:noWrap/>
            <w:vAlign w:val="center"/>
            <w:hideMark/>
          </w:tcPr>
          <w:p w14:paraId="27A0A453" w14:textId="77777777" w:rsidR="002F7568" w:rsidRPr="00573764" w:rsidRDefault="002F7568" w:rsidP="00002ED3">
            <w:pPr>
              <w:jc w:val="center"/>
              <w:rPr>
                <w:color w:val="000000"/>
                <w:sz w:val="24"/>
                <w:szCs w:val="24"/>
              </w:rPr>
            </w:pPr>
            <w:r w:rsidRPr="00573764">
              <w:rPr>
                <w:color w:val="000000"/>
                <w:sz w:val="24"/>
                <w:szCs w:val="24"/>
              </w:rPr>
              <w:t>14,034</w:t>
            </w:r>
          </w:p>
        </w:tc>
        <w:tc>
          <w:tcPr>
            <w:tcW w:w="1433" w:type="pct"/>
            <w:tcBorders>
              <w:top w:val="nil"/>
              <w:left w:val="nil"/>
              <w:bottom w:val="single" w:sz="4" w:space="0" w:color="auto"/>
              <w:right w:val="single" w:sz="4" w:space="0" w:color="auto"/>
            </w:tcBorders>
            <w:shd w:val="clear" w:color="auto" w:fill="auto"/>
            <w:noWrap/>
            <w:vAlign w:val="center"/>
            <w:hideMark/>
          </w:tcPr>
          <w:p w14:paraId="58CCD7EC" w14:textId="77777777" w:rsidR="002F7568" w:rsidRPr="00573764" w:rsidRDefault="002F7568" w:rsidP="00002ED3">
            <w:pPr>
              <w:jc w:val="center"/>
              <w:rPr>
                <w:color w:val="000000"/>
                <w:sz w:val="24"/>
                <w:szCs w:val="24"/>
              </w:rPr>
            </w:pPr>
            <w:r w:rsidRPr="00573764">
              <w:rPr>
                <w:color w:val="000000"/>
                <w:sz w:val="24"/>
                <w:szCs w:val="24"/>
              </w:rPr>
              <w:t>276,697</w:t>
            </w:r>
          </w:p>
        </w:tc>
      </w:tr>
      <w:tr w:rsidR="002F7568" w:rsidRPr="00573764" w14:paraId="7E54E144"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00CDDE2A" w14:textId="77777777" w:rsidR="002F7568" w:rsidRPr="00573764" w:rsidRDefault="002F7568" w:rsidP="00002ED3">
            <w:pPr>
              <w:rPr>
                <w:color w:val="000000"/>
                <w:sz w:val="24"/>
                <w:szCs w:val="24"/>
              </w:rPr>
            </w:pPr>
            <w:r w:rsidRPr="00573764">
              <w:rPr>
                <w:color w:val="000000"/>
                <w:sz w:val="24"/>
                <w:szCs w:val="24"/>
              </w:rPr>
              <w:t>East Flushing</w:t>
            </w:r>
          </w:p>
        </w:tc>
        <w:tc>
          <w:tcPr>
            <w:tcW w:w="1204" w:type="pct"/>
            <w:tcBorders>
              <w:top w:val="nil"/>
              <w:left w:val="nil"/>
              <w:bottom w:val="single" w:sz="4" w:space="0" w:color="auto"/>
              <w:right w:val="single" w:sz="4" w:space="0" w:color="auto"/>
            </w:tcBorders>
            <w:shd w:val="clear" w:color="auto" w:fill="auto"/>
            <w:noWrap/>
            <w:vAlign w:val="center"/>
            <w:hideMark/>
          </w:tcPr>
          <w:p w14:paraId="74D0A122" w14:textId="77777777" w:rsidR="002F7568" w:rsidRPr="00573764" w:rsidRDefault="002F7568" w:rsidP="00002ED3">
            <w:pPr>
              <w:jc w:val="center"/>
              <w:rPr>
                <w:color w:val="000000"/>
                <w:sz w:val="24"/>
                <w:szCs w:val="24"/>
              </w:rPr>
            </w:pPr>
            <w:r w:rsidRPr="00573764">
              <w:rPr>
                <w:color w:val="000000"/>
                <w:sz w:val="24"/>
                <w:szCs w:val="24"/>
              </w:rPr>
              <w:t>16,106</w:t>
            </w:r>
          </w:p>
        </w:tc>
        <w:tc>
          <w:tcPr>
            <w:tcW w:w="1433" w:type="pct"/>
            <w:tcBorders>
              <w:top w:val="nil"/>
              <w:left w:val="nil"/>
              <w:bottom w:val="single" w:sz="4" w:space="0" w:color="auto"/>
              <w:right w:val="single" w:sz="4" w:space="0" w:color="auto"/>
            </w:tcBorders>
            <w:shd w:val="clear" w:color="auto" w:fill="auto"/>
            <w:noWrap/>
            <w:vAlign w:val="center"/>
            <w:hideMark/>
          </w:tcPr>
          <w:p w14:paraId="02C2982E" w14:textId="77777777" w:rsidR="002F7568" w:rsidRPr="00573764" w:rsidRDefault="002F7568" w:rsidP="00002ED3">
            <w:pPr>
              <w:jc w:val="center"/>
              <w:rPr>
                <w:color w:val="000000"/>
                <w:sz w:val="24"/>
                <w:szCs w:val="24"/>
              </w:rPr>
            </w:pPr>
            <w:r w:rsidRPr="00573764">
              <w:rPr>
                <w:color w:val="000000"/>
                <w:sz w:val="24"/>
                <w:szCs w:val="24"/>
              </w:rPr>
              <w:t>321,677</w:t>
            </w:r>
          </w:p>
        </w:tc>
      </w:tr>
      <w:tr w:rsidR="002F7568" w:rsidRPr="00573764" w14:paraId="154CCC58"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1952F5A1" w14:textId="77777777" w:rsidR="002F7568" w:rsidRPr="00573764" w:rsidRDefault="002F7568" w:rsidP="00002ED3">
            <w:pPr>
              <w:rPr>
                <w:b/>
                <w:bCs/>
                <w:color w:val="000000"/>
                <w:sz w:val="24"/>
                <w:szCs w:val="24"/>
              </w:rPr>
            </w:pPr>
            <w:r w:rsidRPr="00573764">
              <w:rPr>
                <w:b/>
                <w:bCs/>
                <w:color w:val="000000"/>
                <w:sz w:val="24"/>
                <w:szCs w:val="24"/>
              </w:rPr>
              <w:t>Combined Area Total</w:t>
            </w:r>
          </w:p>
        </w:tc>
        <w:tc>
          <w:tcPr>
            <w:tcW w:w="1204" w:type="pct"/>
            <w:tcBorders>
              <w:top w:val="nil"/>
              <w:left w:val="nil"/>
              <w:bottom w:val="single" w:sz="4" w:space="0" w:color="auto"/>
              <w:right w:val="single" w:sz="4" w:space="0" w:color="auto"/>
            </w:tcBorders>
            <w:shd w:val="clear" w:color="auto" w:fill="auto"/>
            <w:noWrap/>
            <w:vAlign w:val="center"/>
            <w:hideMark/>
          </w:tcPr>
          <w:p w14:paraId="1EA5D8B6" w14:textId="77777777" w:rsidR="002F7568" w:rsidRPr="00573764" w:rsidRDefault="002F7568" w:rsidP="00002ED3">
            <w:pPr>
              <w:jc w:val="center"/>
              <w:rPr>
                <w:b/>
                <w:color w:val="000000"/>
                <w:sz w:val="24"/>
                <w:szCs w:val="24"/>
              </w:rPr>
            </w:pPr>
            <w:r w:rsidRPr="00573764">
              <w:rPr>
                <w:b/>
                <w:color w:val="000000"/>
                <w:sz w:val="24"/>
                <w:szCs w:val="24"/>
              </w:rPr>
              <w:t>760,119</w:t>
            </w:r>
          </w:p>
        </w:tc>
        <w:tc>
          <w:tcPr>
            <w:tcW w:w="1433" w:type="pct"/>
            <w:tcBorders>
              <w:top w:val="nil"/>
              <w:left w:val="nil"/>
              <w:bottom w:val="single" w:sz="4" w:space="0" w:color="auto"/>
              <w:right w:val="single" w:sz="4" w:space="0" w:color="auto"/>
            </w:tcBorders>
            <w:shd w:val="clear" w:color="auto" w:fill="auto"/>
            <w:noWrap/>
            <w:vAlign w:val="center"/>
            <w:hideMark/>
          </w:tcPr>
          <w:p w14:paraId="5B7792EF" w14:textId="77777777" w:rsidR="002F7568" w:rsidRPr="00573764" w:rsidRDefault="002F7568" w:rsidP="00002ED3">
            <w:pPr>
              <w:jc w:val="center"/>
              <w:rPr>
                <w:b/>
                <w:color w:val="000000"/>
                <w:sz w:val="24"/>
                <w:szCs w:val="24"/>
              </w:rPr>
            </w:pPr>
            <w:r w:rsidRPr="00573764">
              <w:rPr>
                <w:b/>
                <w:color w:val="000000"/>
                <w:sz w:val="24"/>
                <w:szCs w:val="24"/>
              </w:rPr>
              <w:t>11,496,882</w:t>
            </w:r>
          </w:p>
        </w:tc>
      </w:tr>
      <w:tr w:rsidR="002F7568" w:rsidRPr="00573764" w14:paraId="202292FF"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tcPr>
          <w:p w14:paraId="3E480690" w14:textId="77777777" w:rsidR="002F7568" w:rsidRPr="00573764" w:rsidRDefault="002F7568" w:rsidP="00002ED3">
            <w:pPr>
              <w:rPr>
                <w:b/>
                <w:bCs/>
                <w:color w:val="000000"/>
                <w:sz w:val="24"/>
                <w:szCs w:val="24"/>
              </w:rPr>
            </w:pPr>
            <w:r>
              <w:rPr>
                <w:b/>
                <w:bCs/>
                <w:color w:val="000000"/>
                <w:sz w:val="24"/>
                <w:szCs w:val="24"/>
              </w:rPr>
              <w:t>Combined Area Unemployment Rate</w:t>
            </w:r>
          </w:p>
        </w:tc>
        <w:tc>
          <w:tcPr>
            <w:tcW w:w="2637" w:type="pct"/>
            <w:gridSpan w:val="2"/>
            <w:tcBorders>
              <w:top w:val="nil"/>
              <w:left w:val="nil"/>
              <w:bottom w:val="single" w:sz="4" w:space="0" w:color="auto"/>
              <w:right w:val="single" w:sz="4" w:space="0" w:color="auto"/>
            </w:tcBorders>
            <w:shd w:val="clear" w:color="auto" w:fill="auto"/>
            <w:noWrap/>
            <w:vAlign w:val="center"/>
          </w:tcPr>
          <w:p w14:paraId="6C309DCC" w14:textId="77777777" w:rsidR="002F7568" w:rsidRPr="00573764" w:rsidRDefault="002F7568" w:rsidP="002F7568">
            <w:pPr>
              <w:jc w:val="center"/>
              <w:rPr>
                <w:b/>
                <w:color w:val="000000"/>
                <w:sz w:val="24"/>
                <w:szCs w:val="24"/>
              </w:rPr>
            </w:pPr>
            <w:r>
              <w:rPr>
                <w:b/>
                <w:color w:val="000000"/>
                <w:sz w:val="24"/>
                <w:szCs w:val="24"/>
              </w:rPr>
              <w:t>6.6%</w:t>
            </w:r>
          </w:p>
        </w:tc>
      </w:tr>
      <w:tr w:rsidR="002F7568" w:rsidRPr="00573764" w14:paraId="5509FDA8" w14:textId="77777777" w:rsidTr="002F7568">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696E0C16" w14:textId="77777777" w:rsidR="002F7568" w:rsidRPr="00573764" w:rsidRDefault="002F7568" w:rsidP="00002ED3">
            <w:pPr>
              <w:rPr>
                <w:b/>
                <w:bCs/>
                <w:color w:val="000000"/>
                <w:sz w:val="24"/>
                <w:szCs w:val="24"/>
              </w:rPr>
            </w:pPr>
            <w:r w:rsidRPr="00573764">
              <w:rPr>
                <w:b/>
                <w:bCs/>
                <w:color w:val="000000"/>
                <w:sz w:val="24"/>
                <w:szCs w:val="24"/>
              </w:rPr>
              <w:t>20% Above National Average Threshold</w:t>
            </w:r>
          </w:p>
        </w:tc>
        <w:tc>
          <w:tcPr>
            <w:tcW w:w="2637"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3DD2A4D3" w14:textId="77777777" w:rsidR="002F7568" w:rsidRPr="00573764" w:rsidRDefault="002F7568" w:rsidP="00002ED3">
            <w:pPr>
              <w:jc w:val="center"/>
              <w:rPr>
                <w:b/>
                <w:color w:val="000000"/>
                <w:sz w:val="24"/>
                <w:szCs w:val="24"/>
              </w:rPr>
            </w:pPr>
            <w:r w:rsidRPr="00573764">
              <w:rPr>
                <w:b/>
                <w:color w:val="000000"/>
                <w:sz w:val="24"/>
                <w:szCs w:val="24"/>
              </w:rPr>
              <w:t>6.5%</w:t>
            </w:r>
          </w:p>
        </w:tc>
      </w:tr>
    </w:tbl>
    <w:p w14:paraId="7B54E90C" w14:textId="77777777" w:rsidR="002F7568" w:rsidRDefault="002F7568" w:rsidP="00A2561F">
      <w:pPr>
        <w:rPr>
          <w:color w:val="000000"/>
          <w:sz w:val="24"/>
          <w:szCs w:val="24"/>
        </w:rPr>
      </w:pPr>
    </w:p>
    <w:p w14:paraId="037D7B75" w14:textId="77777777" w:rsidR="00A063C4" w:rsidRDefault="003C284F" w:rsidP="00A063C4">
      <w:pPr>
        <w:pStyle w:val="ListParagraph"/>
        <w:ind w:left="420"/>
        <w:rPr>
          <w:color w:val="000000"/>
          <w:sz w:val="24"/>
          <w:szCs w:val="24"/>
        </w:rPr>
      </w:pPr>
      <w:r w:rsidRPr="00416690">
        <w:rPr>
          <w:color w:val="000000"/>
          <w:sz w:val="24"/>
          <w:szCs w:val="24"/>
        </w:rPr>
        <w:t xml:space="preserve">Please note that if Queens </w:t>
      </w:r>
      <w:r>
        <w:rPr>
          <w:color w:val="000000"/>
          <w:sz w:val="24"/>
          <w:szCs w:val="24"/>
        </w:rPr>
        <w:t>District 1 (Astoria and Long Island City)</w:t>
      </w:r>
      <w:r w:rsidRPr="00416690">
        <w:rPr>
          <w:color w:val="000000"/>
          <w:sz w:val="24"/>
          <w:szCs w:val="24"/>
        </w:rPr>
        <w:t xml:space="preserve"> is not approved as part of the Manhattan region, </w:t>
      </w:r>
      <w:r>
        <w:rPr>
          <w:color w:val="000000"/>
          <w:sz w:val="24"/>
          <w:szCs w:val="24"/>
        </w:rPr>
        <w:t xml:space="preserve">the State of New York </w:t>
      </w:r>
      <w:r w:rsidRPr="00416690">
        <w:rPr>
          <w:color w:val="000000"/>
          <w:sz w:val="24"/>
          <w:szCs w:val="24"/>
        </w:rPr>
        <w:t>request</w:t>
      </w:r>
      <w:r>
        <w:rPr>
          <w:color w:val="000000"/>
          <w:sz w:val="24"/>
          <w:szCs w:val="24"/>
        </w:rPr>
        <w:t>s</w:t>
      </w:r>
      <w:r w:rsidRPr="00416690">
        <w:rPr>
          <w:color w:val="000000"/>
          <w:sz w:val="24"/>
          <w:szCs w:val="24"/>
        </w:rPr>
        <w:t xml:space="preserve"> </w:t>
      </w:r>
      <w:r>
        <w:rPr>
          <w:color w:val="000000"/>
          <w:sz w:val="24"/>
          <w:szCs w:val="24"/>
        </w:rPr>
        <w:t xml:space="preserve">to substitute </w:t>
      </w:r>
      <w:r>
        <w:rPr>
          <w:sz w:val="24"/>
          <w:szCs w:val="24"/>
        </w:rPr>
        <w:t xml:space="preserve">East Elmhurst and </w:t>
      </w:r>
      <w:r w:rsidRPr="00573764">
        <w:rPr>
          <w:color w:val="000000"/>
          <w:sz w:val="24"/>
          <w:szCs w:val="24"/>
        </w:rPr>
        <w:t>East Flushing</w:t>
      </w:r>
      <w:r>
        <w:rPr>
          <w:color w:val="000000"/>
          <w:sz w:val="24"/>
          <w:szCs w:val="24"/>
        </w:rPr>
        <w:t xml:space="preserve"> NTAs with Queens District 1</w:t>
      </w:r>
      <w:r w:rsidRPr="00416690">
        <w:rPr>
          <w:color w:val="000000"/>
          <w:sz w:val="24"/>
          <w:szCs w:val="24"/>
        </w:rPr>
        <w:t xml:space="preserve"> for the Queens region.</w:t>
      </w:r>
      <w:r>
        <w:rPr>
          <w:color w:val="000000"/>
          <w:sz w:val="24"/>
          <w:szCs w:val="24"/>
        </w:rPr>
        <w:t xml:space="preserve"> In this case, the State New York requests a waiver for a group of 6 community districts (District 1, 8, 9, 10, 12, and 14) and 4 NTAs (</w:t>
      </w:r>
      <w:r>
        <w:rPr>
          <w:sz w:val="24"/>
          <w:szCs w:val="24"/>
        </w:rPr>
        <w:t xml:space="preserve">Queens Village, </w:t>
      </w:r>
      <w:r w:rsidRPr="00573764">
        <w:rPr>
          <w:color w:val="000000"/>
          <w:sz w:val="24"/>
          <w:szCs w:val="24"/>
        </w:rPr>
        <w:t>Springfield Gardens South-Brookville</w:t>
      </w:r>
      <w:r>
        <w:rPr>
          <w:sz w:val="24"/>
          <w:szCs w:val="24"/>
        </w:rPr>
        <w:t xml:space="preserve">, </w:t>
      </w:r>
      <w:r w:rsidRPr="00573764">
        <w:rPr>
          <w:color w:val="000000"/>
          <w:sz w:val="24"/>
          <w:szCs w:val="24"/>
        </w:rPr>
        <w:t>Ft. Totten-Bay Terrace-Clearview</w:t>
      </w:r>
      <w:r>
        <w:rPr>
          <w:sz w:val="24"/>
          <w:szCs w:val="24"/>
        </w:rPr>
        <w:t xml:space="preserve">, and College Point) </w:t>
      </w:r>
      <w:r>
        <w:rPr>
          <w:color w:val="000000"/>
          <w:sz w:val="24"/>
          <w:szCs w:val="24"/>
        </w:rPr>
        <w:t xml:space="preserve">in Queens. </w:t>
      </w:r>
      <w:r w:rsidR="00A063C4">
        <w:rPr>
          <w:color w:val="000000"/>
          <w:sz w:val="24"/>
          <w:szCs w:val="24"/>
        </w:rPr>
        <w:t xml:space="preserve">This group of areas is eligible for a waiver based on the shared labor market within Queens County. </w:t>
      </w:r>
    </w:p>
    <w:p w14:paraId="7FF5E1FC" w14:textId="77777777" w:rsidR="00A063C4" w:rsidRDefault="00A063C4" w:rsidP="00A063C4">
      <w:pPr>
        <w:pStyle w:val="ListParagraph"/>
        <w:ind w:left="420"/>
        <w:rPr>
          <w:color w:val="000000"/>
          <w:sz w:val="24"/>
          <w:szCs w:val="24"/>
        </w:rPr>
      </w:pPr>
    </w:p>
    <w:p w14:paraId="16EB8061" w14:textId="77777777" w:rsidR="00A063C4" w:rsidRDefault="003C284F" w:rsidP="00A063C4">
      <w:pPr>
        <w:pStyle w:val="ListParagraph"/>
        <w:ind w:left="420"/>
        <w:rPr>
          <w:sz w:val="24"/>
          <w:szCs w:val="24"/>
        </w:rPr>
      </w:pPr>
      <w:r>
        <w:rPr>
          <w:color w:val="000000"/>
          <w:sz w:val="24"/>
          <w:szCs w:val="24"/>
        </w:rPr>
        <w:t xml:space="preserve">This group also has </w:t>
      </w:r>
      <w:r w:rsidRPr="006E68D9">
        <w:rPr>
          <w:color w:val="000000"/>
          <w:sz w:val="24"/>
          <w:szCs w:val="24"/>
        </w:rPr>
        <w:t xml:space="preserve">an </w:t>
      </w:r>
      <w:r w:rsidRPr="007F25D7">
        <w:rPr>
          <w:sz w:val="24"/>
          <w:szCs w:val="24"/>
        </w:rPr>
        <w:t>aggregate</w:t>
      </w:r>
      <w:r w:rsidRPr="006E68D9">
        <w:rPr>
          <w:color w:val="000000"/>
          <w:sz w:val="24"/>
          <w:szCs w:val="24"/>
        </w:rPr>
        <w:t xml:space="preserve"> unemployment rate 20</w:t>
      </w:r>
      <w:r>
        <w:rPr>
          <w:color w:val="000000"/>
          <w:sz w:val="24"/>
          <w:szCs w:val="24"/>
        </w:rPr>
        <w:t xml:space="preserve"> percent</w:t>
      </w:r>
      <w:r w:rsidRPr="006E68D9">
        <w:rPr>
          <w:color w:val="000000"/>
          <w:sz w:val="24"/>
          <w:szCs w:val="24"/>
        </w:rPr>
        <w:t xml:space="preserve"> above the national average</w:t>
      </w:r>
      <w:r>
        <w:rPr>
          <w:color w:val="000000"/>
          <w:sz w:val="24"/>
          <w:szCs w:val="24"/>
        </w:rPr>
        <w:t xml:space="preserve"> </w:t>
      </w:r>
      <w:r>
        <w:rPr>
          <w:sz w:val="24"/>
          <w:szCs w:val="24"/>
        </w:rPr>
        <w:t>for the 24-month time period of May 2014 through April 2016.</w:t>
      </w:r>
      <w:r w:rsidR="00A063C4" w:rsidRPr="00A063C4">
        <w:rPr>
          <w:sz w:val="24"/>
          <w:szCs w:val="24"/>
        </w:rPr>
        <w:t xml:space="preserve"> </w:t>
      </w:r>
      <w:r w:rsidR="00A063C4" w:rsidRPr="002F38AF">
        <w:rPr>
          <w:sz w:val="24"/>
          <w:szCs w:val="24"/>
        </w:rPr>
        <w:t xml:space="preserve">The national average unemployment rate for this period was 5.5 percent; 20 percent above this was 6.5 percent. The region’s aggregate average unemployment rate for this period was </w:t>
      </w:r>
      <w:r w:rsidR="00A063C4">
        <w:rPr>
          <w:sz w:val="24"/>
          <w:szCs w:val="24"/>
        </w:rPr>
        <w:t xml:space="preserve">6.5 </w:t>
      </w:r>
      <w:r w:rsidR="00A063C4" w:rsidRPr="002F38AF">
        <w:rPr>
          <w:sz w:val="24"/>
          <w:szCs w:val="24"/>
        </w:rPr>
        <w:t>percent.</w:t>
      </w:r>
    </w:p>
    <w:tbl>
      <w:tblPr>
        <w:tblW w:w="4732" w:type="pct"/>
        <w:tblInd w:w="558" w:type="dxa"/>
        <w:tblLayout w:type="fixed"/>
        <w:tblLook w:val="04A0" w:firstRow="1" w:lastRow="0" w:firstColumn="1" w:lastColumn="0" w:noHBand="0" w:noVBand="1"/>
      </w:tblPr>
      <w:tblGrid>
        <w:gridCol w:w="3961"/>
        <w:gridCol w:w="2018"/>
        <w:gridCol w:w="2402"/>
      </w:tblGrid>
      <w:tr w:rsidR="00A063C4" w:rsidRPr="00573764" w14:paraId="5AB011E9" w14:textId="77777777" w:rsidTr="00002ED3">
        <w:trPr>
          <w:trHeight w:val="52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A8B837" w14:textId="77777777" w:rsidR="00A063C4" w:rsidRPr="00573764" w:rsidRDefault="00A063C4" w:rsidP="00002ED3">
            <w:pPr>
              <w:jc w:val="center"/>
              <w:rPr>
                <w:b/>
                <w:bCs/>
                <w:color w:val="000000"/>
                <w:sz w:val="24"/>
                <w:szCs w:val="24"/>
              </w:rPr>
            </w:pPr>
            <w:r w:rsidRPr="00BC19B0">
              <w:rPr>
                <w:b/>
                <w:bCs/>
                <w:color w:val="000000"/>
                <w:sz w:val="24"/>
                <w:szCs w:val="24"/>
              </w:rPr>
              <w:lastRenderedPageBreak/>
              <w:t>American Community Survey and Bureau of Labor Statistics Data</w:t>
            </w:r>
            <w:r w:rsidRPr="00BC19B0">
              <w:rPr>
                <w:b/>
                <w:bCs/>
                <w:color w:val="000000"/>
                <w:sz w:val="24"/>
                <w:szCs w:val="24"/>
              </w:rPr>
              <w:br/>
              <w:t>May 2014 - April 2016</w:t>
            </w:r>
          </w:p>
        </w:tc>
      </w:tr>
      <w:tr w:rsidR="00A063C4" w:rsidRPr="00573764" w14:paraId="4E93601C"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FAC021E" w14:textId="77777777" w:rsidR="00A063C4" w:rsidRPr="00573764" w:rsidRDefault="00A063C4" w:rsidP="005D0AD4">
            <w:pPr>
              <w:rPr>
                <w:b/>
                <w:bCs/>
                <w:color w:val="000000"/>
                <w:sz w:val="24"/>
                <w:szCs w:val="24"/>
              </w:rPr>
            </w:pPr>
            <w:r w:rsidRPr="00573764">
              <w:rPr>
                <w:b/>
                <w:bCs/>
                <w:color w:val="000000"/>
                <w:sz w:val="24"/>
                <w:szCs w:val="24"/>
              </w:rPr>
              <w:t>Queens Region</w:t>
            </w:r>
            <w:r w:rsidR="005D0AD4">
              <w:rPr>
                <w:b/>
                <w:bCs/>
                <w:color w:val="000000"/>
                <w:sz w:val="24"/>
                <w:szCs w:val="24"/>
              </w:rPr>
              <w:t xml:space="preserve"> (If Queens CD 1 is not included with Manhattan: 6 Community Districts and 4 Neighborhood Tabulation Areas)</w:t>
            </w:r>
          </w:p>
        </w:tc>
        <w:tc>
          <w:tcPr>
            <w:tcW w:w="1204" w:type="pct"/>
            <w:tcBorders>
              <w:top w:val="nil"/>
              <w:left w:val="nil"/>
              <w:bottom w:val="single" w:sz="4" w:space="0" w:color="auto"/>
              <w:right w:val="single" w:sz="4" w:space="0" w:color="auto"/>
            </w:tcBorders>
            <w:shd w:val="clear" w:color="auto" w:fill="auto"/>
            <w:noWrap/>
            <w:vAlign w:val="center"/>
            <w:hideMark/>
          </w:tcPr>
          <w:p w14:paraId="74DA1701" w14:textId="77777777" w:rsidR="00A063C4" w:rsidRPr="00573764" w:rsidRDefault="00A063C4" w:rsidP="00002ED3">
            <w:pPr>
              <w:jc w:val="center"/>
              <w:rPr>
                <w:b/>
                <w:bCs/>
                <w:color w:val="000000"/>
                <w:sz w:val="24"/>
                <w:szCs w:val="24"/>
              </w:rPr>
            </w:pPr>
            <w:r w:rsidRPr="00573764">
              <w:rPr>
                <w:b/>
                <w:bCs/>
                <w:color w:val="000000"/>
                <w:sz w:val="24"/>
                <w:szCs w:val="24"/>
              </w:rPr>
              <w:t>Unemployment</w:t>
            </w:r>
          </w:p>
        </w:tc>
        <w:tc>
          <w:tcPr>
            <w:tcW w:w="1433" w:type="pct"/>
            <w:tcBorders>
              <w:top w:val="nil"/>
              <w:left w:val="nil"/>
              <w:bottom w:val="single" w:sz="4" w:space="0" w:color="auto"/>
              <w:right w:val="single" w:sz="4" w:space="0" w:color="auto"/>
            </w:tcBorders>
            <w:shd w:val="clear" w:color="auto" w:fill="auto"/>
            <w:noWrap/>
            <w:vAlign w:val="center"/>
            <w:hideMark/>
          </w:tcPr>
          <w:p w14:paraId="6DB186F5" w14:textId="77777777" w:rsidR="00A063C4" w:rsidRPr="00573764" w:rsidRDefault="00A063C4" w:rsidP="00002ED3">
            <w:pPr>
              <w:jc w:val="center"/>
              <w:rPr>
                <w:b/>
                <w:bCs/>
                <w:color w:val="000000"/>
                <w:sz w:val="24"/>
                <w:szCs w:val="24"/>
              </w:rPr>
            </w:pPr>
            <w:r w:rsidRPr="00573764">
              <w:rPr>
                <w:b/>
                <w:bCs/>
                <w:color w:val="000000"/>
                <w:sz w:val="24"/>
                <w:szCs w:val="24"/>
              </w:rPr>
              <w:t>Labor Force</w:t>
            </w:r>
          </w:p>
        </w:tc>
      </w:tr>
      <w:tr w:rsidR="00A063C4" w:rsidRPr="00573764" w14:paraId="0E155D15"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06DAFCCC" w14:textId="77777777" w:rsidR="00A063C4" w:rsidRPr="00573764" w:rsidRDefault="00A063C4" w:rsidP="00002ED3">
            <w:pPr>
              <w:rPr>
                <w:color w:val="000000"/>
                <w:sz w:val="24"/>
                <w:szCs w:val="24"/>
              </w:rPr>
            </w:pPr>
            <w:r w:rsidRPr="00573764">
              <w:rPr>
                <w:color w:val="000000"/>
                <w:sz w:val="24"/>
                <w:szCs w:val="24"/>
              </w:rPr>
              <w:t xml:space="preserve">NYC-Queens Community District 12--Jamaica, Hollis &amp; St. Albans </w:t>
            </w:r>
          </w:p>
        </w:tc>
        <w:tc>
          <w:tcPr>
            <w:tcW w:w="1204" w:type="pct"/>
            <w:tcBorders>
              <w:top w:val="nil"/>
              <w:left w:val="nil"/>
              <w:bottom w:val="single" w:sz="4" w:space="0" w:color="auto"/>
              <w:right w:val="single" w:sz="4" w:space="0" w:color="auto"/>
            </w:tcBorders>
            <w:shd w:val="clear" w:color="auto" w:fill="auto"/>
            <w:noWrap/>
            <w:vAlign w:val="center"/>
            <w:hideMark/>
          </w:tcPr>
          <w:p w14:paraId="1A20E3CC" w14:textId="77777777" w:rsidR="00A063C4" w:rsidRPr="00573764" w:rsidRDefault="00A063C4" w:rsidP="00002ED3">
            <w:pPr>
              <w:jc w:val="center"/>
              <w:rPr>
                <w:color w:val="000000"/>
                <w:sz w:val="24"/>
                <w:szCs w:val="24"/>
              </w:rPr>
            </w:pPr>
            <w:r w:rsidRPr="00573764">
              <w:rPr>
                <w:color w:val="000000"/>
                <w:sz w:val="24"/>
                <w:szCs w:val="24"/>
              </w:rPr>
              <w:t>237,338</w:t>
            </w:r>
          </w:p>
        </w:tc>
        <w:tc>
          <w:tcPr>
            <w:tcW w:w="1433" w:type="pct"/>
            <w:tcBorders>
              <w:top w:val="nil"/>
              <w:left w:val="nil"/>
              <w:bottom w:val="single" w:sz="4" w:space="0" w:color="auto"/>
              <w:right w:val="single" w:sz="4" w:space="0" w:color="auto"/>
            </w:tcBorders>
            <w:shd w:val="clear" w:color="auto" w:fill="auto"/>
            <w:noWrap/>
            <w:vAlign w:val="center"/>
            <w:hideMark/>
          </w:tcPr>
          <w:p w14:paraId="7ACFB9BC" w14:textId="77777777" w:rsidR="00A063C4" w:rsidRPr="00573764" w:rsidRDefault="00A063C4" w:rsidP="00002ED3">
            <w:pPr>
              <w:jc w:val="center"/>
              <w:rPr>
                <w:color w:val="000000"/>
                <w:sz w:val="24"/>
                <w:szCs w:val="24"/>
              </w:rPr>
            </w:pPr>
            <w:r w:rsidRPr="00573764">
              <w:rPr>
                <w:color w:val="000000"/>
                <w:sz w:val="24"/>
                <w:szCs w:val="24"/>
              </w:rPr>
              <w:t>2,859,048</w:t>
            </w:r>
          </w:p>
        </w:tc>
      </w:tr>
      <w:tr w:rsidR="00A063C4" w:rsidRPr="00573764" w14:paraId="22F1C56E"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64A0A4CD" w14:textId="77777777" w:rsidR="00A063C4" w:rsidRPr="00573764" w:rsidRDefault="00A063C4" w:rsidP="00002ED3">
            <w:pPr>
              <w:rPr>
                <w:color w:val="000000"/>
                <w:sz w:val="24"/>
                <w:szCs w:val="24"/>
              </w:rPr>
            </w:pPr>
            <w:r w:rsidRPr="00573764">
              <w:rPr>
                <w:color w:val="000000"/>
                <w:sz w:val="24"/>
                <w:szCs w:val="24"/>
              </w:rPr>
              <w:t>NYC-Queens Community District 10--Howard Beach &amp; Ozone Park</w:t>
            </w:r>
          </w:p>
        </w:tc>
        <w:tc>
          <w:tcPr>
            <w:tcW w:w="1204" w:type="pct"/>
            <w:tcBorders>
              <w:top w:val="nil"/>
              <w:left w:val="nil"/>
              <w:bottom w:val="single" w:sz="4" w:space="0" w:color="auto"/>
              <w:right w:val="single" w:sz="4" w:space="0" w:color="auto"/>
            </w:tcBorders>
            <w:shd w:val="clear" w:color="auto" w:fill="auto"/>
            <w:noWrap/>
            <w:vAlign w:val="center"/>
            <w:hideMark/>
          </w:tcPr>
          <w:p w14:paraId="01DF32D4" w14:textId="77777777" w:rsidR="00A063C4" w:rsidRPr="00573764" w:rsidRDefault="00A063C4" w:rsidP="00002ED3">
            <w:pPr>
              <w:jc w:val="center"/>
              <w:rPr>
                <w:color w:val="000000"/>
                <w:sz w:val="24"/>
                <w:szCs w:val="24"/>
              </w:rPr>
            </w:pPr>
            <w:r w:rsidRPr="00573764">
              <w:rPr>
                <w:color w:val="000000"/>
                <w:sz w:val="24"/>
                <w:szCs w:val="24"/>
              </w:rPr>
              <w:t>102,217</w:t>
            </w:r>
          </w:p>
        </w:tc>
        <w:tc>
          <w:tcPr>
            <w:tcW w:w="1433" w:type="pct"/>
            <w:tcBorders>
              <w:top w:val="nil"/>
              <w:left w:val="nil"/>
              <w:bottom w:val="single" w:sz="4" w:space="0" w:color="auto"/>
              <w:right w:val="single" w:sz="4" w:space="0" w:color="auto"/>
            </w:tcBorders>
            <w:shd w:val="clear" w:color="auto" w:fill="auto"/>
            <w:noWrap/>
            <w:vAlign w:val="center"/>
            <w:hideMark/>
          </w:tcPr>
          <w:p w14:paraId="6AADA722" w14:textId="77777777" w:rsidR="00A063C4" w:rsidRPr="00573764" w:rsidRDefault="00A063C4" w:rsidP="00002ED3">
            <w:pPr>
              <w:jc w:val="center"/>
              <w:rPr>
                <w:color w:val="000000"/>
                <w:sz w:val="24"/>
                <w:szCs w:val="24"/>
              </w:rPr>
            </w:pPr>
            <w:r w:rsidRPr="00573764">
              <w:rPr>
                <w:color w:val="000000"/>
                <w:sz w:val="24"/>
                <w:szCs w:val="24"/>
              </w:rPr>
              <w:t>1,633,578</w:t>
            </w:r>
          </w:p>
        </w:tc>
      </w:tr>
      <w:tr w:rsidR="00A063C4" w:rsidRPr="00573764" w14:paraId="105C4E1B"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302FE407" w14:textId="77777777" w:rsidR="00A063C4" w:rsidRPr="00573764" w:rsidRDefault="00A063C4" w:rsidP="00002ED3">
            <w:pPr>
              <w:rPr>
                <w:color w:val="000000"/>
                <w:sz w:val="24"/>
                <w:szCs w:val="24"/>
              </w:rPr>
            </w:pPr>
            <w:r w:rsidRPr="00573764">
              <w:rPr>
                <w:color w:val="000000"/>
                <w:sz w:val="24"/>
                <w:szCs w:val="24"/>
              </w:rPr>
              <w:t xml:space="preserve">NYC-Queens Community District 14--Far Rockaway, Breezy Point &amp; Broad Channel </w:t>
            </w:r>
          </w:p>
        </w:tc>
        <w:tc>
          <w:tcPr>
            <w:tcW w:w="1204" w:type="pct"/>
            <w:tcBorders>
              <w:top w:val="nil"/>
              <w:left w:val="nil"/>
              <w:bottom w:val="single" w:sz="4" w:space="0" w:color="auto"/>
              <w:right w:val="single" w:sz="4" w:space="0" w:color="auto"/>
            </w:tcBorders>
            <w:shd w:val="clear" w:color="auto" w:fill="auto"/>
            <w:noWrap/>
            <w:vAlign w:val="center"/>
            <w:hideMark/>
          </w:tcPr>
          <w:p w14:paraId="384BBCEE" w14:textId="77777777" w:rsidR="00A063C4" w:rsidRPr="00573764" w:rsidRDefault="00A063C4" w:rsidP="00002ED3">
            <w:pPr>
              <w:jc w:val="center"/>
              <w:rPr>
                <w:color w:val="000000"/>
                <w:sz w:val="24"/>
                <w:szCs w:val="24"/>
              </w:rPr>
            </w:pPr>
            <w:r w:rsidRPr="00573764">
              <w:rPr>
                <w:color w:val="000000"/>
                <w:sz w:val="24"/>
                <w:szCs w:val="24"/>
              </w:rPr>
              <w:t>73,224</w:t>
            </w:r>
          </w:p>
        </w:tc>
        <w:tc>
          <w:tcPr>
            <w:tcW w:w="1433" w:type="pct"/>
            <w:tcBorders>
              <w:top w:val="nil"/>
              <w:left w:val="nil"/>
              <w:bottom w:val="single" w:sz="4" w:space="0" w:color="auto"/>
              <w:right w:val="single" w:sz="4" w:space="0" w:color="auto"/>
            </w:tcBorders>
            <w:shd w:val="clear" w:color="auto" w:fill="auto"/>
            <w:noWrap/>
            <w:vAlign w:val="center"/>
            <w:hideMark/>
          </w:tcPr>
          <w:p w14:paraId="4C9BCEE0" w14:textId="77777777" w:rsidR="00A063C4" w:rsidRPr="00573764" w:rsidRDefault="00A063C4" w:rsidP="00002ED3">
            <w:pPr>
              <w:jc w:val="center"/>
              <w:rPr>
                <w:color w:val="000000"/>
                <w:sz w:val="24"/>
                <w:szCs w:val="24"/>
              </w:rPr>
            </w:pPr>
            <w:r w:rsidRPr="00573764">
              <w:rPr>
                <w:color w:val="000000"/>
                <w:sz w:val="24"/>
                <w:szCs w:val="24"/>
              </w:rPr>
              <w:t>1,182,873</w:t>
            </w:r>
          </w:p>
        </w:tc>
      </w:tr>
      <w:tr w:rsidR="00A063C4" w:rsidRPr="00573764" w14:paraId="78536110"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402D1669" w14:textId="77777777" w:rsidR="00A063C4" w:rsidRPr="00573764" w:rsidRDefault="00A063C4" w:rsidP="00002ED3">
            <w:pPr>
              <w:rPr>
                <w:color w:val="000000"/>
                <w:sz w:val="24"/>
                <w:szCs w:val="24"/>
              </w:rPr>
            </w:pPr>
            <w:r w:rsidRPr="00573764">
              <w:rPr>
                <w:color w:val="000000"/>
                <w:sz w:val="24"/>
                <w:szCs w:val="24"/>
              </w:rPr>
              <w:t xml:space="preserve">NYC-Queens Community District 8--Briarwood, Fresh Meadows &amp; Hillcrest </w:t>
            </w:r>
          </w:p>
        </w:tc>
        <w:tc>
          <w:tcPr>
            <w:tcW w:w="1204" w:type="pct"/>
            <w:tcBorders>
              <w:top w:val="nil"/>
              <w:left w:val="nil"/>
              <w:bottom w:val="single" w:sz="4" w:space="0" w:color="auto"/>
              <w:right w:val="single" w:sz="4" w:space="0" w:color="auto"/>
            </w:tcBorders>
            <w:shd w:val="clear" w:color="auto" w:fill="auto"/>
            <w:noWrap/>
            <w:vAlign w:val="center"/>
            <w:hideMark/>
          </w:tcPr>
          <w:p w14:paraId="1CC18141" w14:textId="77777777" w:rsidR="00A063C4" w:rsidRPr="00573764" w:rsidRDefault="00A063C4" w:rsidP="00002ED3">
            <w:pPr>
              <w:jc w:val="center"/>
              <w:rPr>
                <w:color w:val="000000"/>
                <w:sz w:val="24"/>
                <w:szCs w:val="24"/>
              </w:rPr>
            </w:pPr>
            <w:r w:rsidRPr="00573764">
              <w:rPr>
                <w:color w:val="000000"/>
                <w:sz w:val="24"/>
                <w:szCs w:val="24"/>
              </w:rPr>
              <w:t>108,515</w:t>
            </w:r>
          </w:p>
        </w:tc>
        <w:tc>
          <w:tcPr>
            <w:tcW w:w="1433" w:type="pct"/>
            <w:tcBorders>
              <w:top w:val="nil"/>
              <w:left w:val="nil"/>
              <w:bottom w:val="single" w:sz="4" w:space="0" w:color="auto"/>
              <w:right w:val="single" w:sz="4" w:space="0" w:color="auto"/>
            </w:tcBorders>
            <w:shd w:val="clear" w:color="auto" w:fill="auto"/>
            <w:noWrap/>
            <w:vAlign w:val="center"/>
            <w:hideMark/>
          </w:tcPr>
          <w:p w14:paraId="46885C8D" w14:textId="77777777" w:rsidR="00A063C4" w:rsidRPr="00573764" w:rsidRDefault="00A063C4" w:rsidP="00002ED3">
            <w:pPr>
              <w:jc w:val="center"/>
              <w:rPr>
                <w:color w:val="000000"/>
                <w:sz w:val="24"/>
                <w:szCs w:val="24"/>
              </w:rPr>
            </w:pPr>
            <w:r w:rsidRPr="00573764">
              <w:rPr>
                <w:color w:val="000000"/>
                <w:sz w:val="24"/>
                <w:szCs w:val="24"/>
              </w:rPr>
              <w:t>1,832,731</w:t>
            </w:r>
          </w:p>
        </w:tc>
      </w:tr>
      <w:tr w:rsidR="00A063C4" w:rsidRPr="00573764" w14:paraId="1F2C6906"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31BFACD5" w14:textId="77777777" w:rsidR="00A063C4" w:rsidRPr="00573764" w:rsidRDefault="00A063C4" w:rsidP="00002ED3">
            <w:pPr>
              <w:rPr>
                <w:color w:val="000000"/>
                <w:sz w:val="24"/>
                <w:szCs w:val="24"/>
              </w:rPr>
            </w:pPr>
            <w:r w:rsidRPr="00573764">
              <w:rPr>
                <w:color w:val="000000"/>
                <w:sz w:val="24"/>
                <w:szCs w:val="24"/>
              </w:rPr>
              <w:t>NYC-Queens Community District 9--Richmond Hill &amp; Woodhaven</w:t>
            </w:r>
          </w:p>
        </w:tc>
        <w:tc>
          <w:tcPr>
            <w:tcW w:w="1204" w:type="pct"/>
            <w:tcBorders>
              <w:top w:val="nil"/>
              <w:left w:val="nil"/>
              <w:bottom w:val="single" w:sz="4" w:space="0" w:color="auto"/>
              <w:right w:val="single" w:sz="4" w:space="0" w:color="auto"/>
            </w:tcBorders>
            <w:shd w:val="clear" w:color="auto" w:fill="auto"/>
            <w:noWrap/>
            <w:vAlign w:val="center"/>
            <w:hideMark/>
          </w:tcPr>
          <w:p w14:paraId="21563156" w14:textId="77777777" w:rsidR="00A063C4" w:rsidRPr="00573764" w:rsidRDefault="00A063C4" w:rsidP="00002ED3">
            <w:pPr>
              <w:jc w:val="center"/>
              <w:rPr>
                <w:color w:val="000000"/>
                <w:sz w:val="24"/>
                <w:szCs w:val="24"/>
              </w:rPr>
            </w:pPr>
            <w:r w:rsidRPr="00573764">
              <w:rPr>
                <w:color w:val="000000"/>
                <w:sz w:val="24"/>
                <w:szCs w:val="24"/>
              </w:rPr>
              <w:t>107,023</w:t>
            </w:r>
          </w:p>
        </w:tc>
        <w:tc>
          <w:tcPr>
            <w:tcW w:w="1433" w:type="pct"/>
            <w:tcBorders>
              <w:top w:val="nil"/>
              <w:left w:val="nil"/>
              <w:bottom w:val="single" w:sz="4" w:space="0" w:color="auto"/>
              <w:right w:val="single" w:sz="4" w:space="0" w:color="auto"/>
            </w:tcBorders>
            <w:shd w:val="clear" w:color="auto" w:fill="auto"/>
            <w:noWrap/>
            <w:vAlign w:val="center"/>
            <w:hideMark/>
          </w:tcPr>
          <w:p w14:paraId="02AF6E70" w14:textId="77777777" w:rsidR="00A063C4" w:rsidRPr="00573764" w:rsidRDefault="00A063C4" w:rsidP="00002ED3">
            <w:pPr>
              <w:jc w:val="center"/>
              <w:rPr>
                <w:color w:val="000000"/>
                <w:sz w:val="24"/>
                <w:szCs w:val="24"/>
              </w:rPr>
            </w:pPr>
            <w:r w:rsidRPr="00573764">
              <w:rPr>
                <w:color w:val="000000"/>
                <w:sz w:val="24"/>
                <w:szCs w:val="24"/>
              </w:rPr>
              <w:t>1,838,252</w:t>
            </w:r>
          </w:p>
        </w:tc>
      </w:tr>
      <w:tr w:rsidR="00A063C4" w:rsidRPr="00573764" w14:paraId="5596C267"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tcPr>
          <w:p w14:paraId="05C5D6B7" w14:textId="77777777" w:rsidR="00A063C4" w:rsidRPr="00573764" w:rsidRDefault="00A063C4" w:rsidP="00002ED3">
            <w:pPr>
              <w:rPr>
                <w:color w:val="000000"/>
                <w:sz w:val="24"/>
                <w:szCs w:val="24"/>
              </w:rPr>
            </w:pPr>
            <w:r w:rsidRPr="00A063C4">
              <w:rPr>
                <w:color w:val="000000"/>
                <w:sz w:val="24"/>
                <w:szCs w:val="24"/>
              </w:rPr>
              <w:t>NYC-Queens Community District 1--Astoria &amp; Long Island City PUMA, New York</w:t>
            </w:r>
          </w:p>
        </w:tc>
        <w:tc>
          <w:tcPr>
            <w:tcW w:w="1204" w:type="pct"/>
            <w:tcBorders>
              <w:top w:val="nil"/>
              <w:left w:val="nil"/>
              <w:bottom w:val="single" w:sz="4" w:space="0" w:color="auto"/>
              <w:right w:val="single" w:sz="4" w:space="0" w:color="auto"/>
            </w:tcBorders>
            <w:shd w:val="clear" w:color="auto" w:fill="auto"/>
            <w:noWrap/>
            <w:vAlign w:val="center"/>
          </w:tcPr>
          <w:p w14:paraId="11CAD232" w14:textId="7F40A23F" w:rsidR="00A063C4" w:rsidRPr="00573764" w:rsidRDefault="005A39E3" w:rsidP="005A39E3">
            <w:pPr>
              <w:jc w:val="center"/>
              <w:rPr>
                <w:color w:val="000000"/>
                <w:sz w:val="24"/>
                <w:szCs w:val="24"/>
              </w:rPr>
            </w:pPr>
            <w:r>
              <w:rPr>
                <w:color w:val="000000"/>
                <w:sz w:val="24"/>
                <w:szCs w:val="24"/>
              </w:rPr>
              <w:t>142,751</w:t>
            </w:r>
          </w:p>
        </w:tc>
        <w:tc>
          <w:tcPr>
            <w:tcW w:w="1433" w:type="pct"/>
            <w:tcBorders>
              <w:top w:val="nil"/>
              <w:left w:val="nil"/>
              <w:bottom w:val="single" w:sz="4" w:space="0" w:color="auto"/>
              <w:right w:val="single" w:sz="4" w:space="0" w:color="auto"/>
            </w:tcBorders>
            <w:shd w:val="clear" w:color="auto" w:fill="auto"/>
            <w:noWrap/>
            <w:vAlign w:val="center"/>
          </w:tcPr>
          <w:p w14:paraId="2CEE85FB" w14:textId="0B95BE97" w:rsidR="00A063C4" w:rsidRPr="00573764" w:rsidRDefault="005A39E3" w:rsidP="005A39E3">
            <w:pPr>
              <w:jc w:val="center"/>
              <w:rPr>
                <w:color w:val="000000"/>
                <w:sz w:val="24"/>
                <w:szCs w:val="24"/>
              </w:rPr>
            </w:pPr>
            <w:r>
              <w:rPr>
                <w:color w:val="000000"/>
                <w:sz w:val="24"/>
                <w:szCs w:val="24"/>
              </w:rPr>
              <w:t>2,470,507</w:t>
            </w:r>
          </w:p>
        </w:tc>
      </w:tr>
      <w:tr w:rsidR="00A063C4" w:rsidRPr="00573764" w14:paraId="4D88ECEC"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13ACC98E" w14:textId="77777777" w:rsidR="00A063C4" w:rsidRPr="00573764" w:rsidRDefault="00A063C4" w:rsidP="00002ED3">
            <w:pPr>
              <w:rPr>
                <w:color w:val="000000"/>
                <w:sz w:val="24"/>
                <w:szCs w:val="24"/>
              </w:rPr>
            </w:pPr>
            <w:r w:rsidRPr="00573764">
              <w:rPr>
                <w:color w:val="000000"/>
                <w:sz w:val="24"/>
                <w:szCs w:val="24"/>
              </w:rPr>
              <w:t>Queens Village</w:t>
            </w:r>
          </w:p>
        </w:tc>
        <w:tc>
          <w:tcPr>
            <w:tcW w:w="1204" w:type="pct"/>
            <w:tcBorders>
              <w:top w:val="nil"/>
              <w:left w:val="nil"/>
              <w:bottom w:val="single" w:sz="4" w:space="0" w:color="auto"/>
              <w:right w:val="single" w:sz="4" w:space="0" w:color="auto"/>
            </w:tcBorders>
            <w:shd w:val="clear" w:color="auto" w:fill="auto"/>
            <w:noWrap/>
            <w:vAlign w:val="center"/>
            <w:hideMark/>
          </w:tcPr>
          <w:p w14:paraId="66BD01C8" w14:textId="77777777" w:rsidR="00A063C4" w:rsidRPr="00573764" w:rsidRDefault="00A063C4" w:rsidP="00002ED3">
            <w:pPr>
              <w:jc w:val="center"/>
              <w:rPr>
                <w:color w:val="000000"/>
                <w:sz w:val="24"/>
                <w:szCs w:val="24"/>
              </w:rPr>
            </w:pPr>
            <w:r w:rsidRPr="00573764">
              <w:rPr>
                <w:color w:val="000000"/>
                <w:sz w:val="24"/>
                <w:szCs w:val="24"/>
              </w:rPr>
              <w:t>54,224</w:t>
            </w:r>
          </w:p>
        </w:tc>
        <w:tc>
          <w:tcPr>
            <w:tcW w:w="1433" w:type="pct"/>
            <w:tcBorders>
              <w:top w:val="nil"/>
              <w:left w:val="nil"/>
              <w:bottom w:val="single" w:sz="4" w:space="0" w:color="auto"/>
              <w:right w:val="single" w:sz="4" w:space="0" w:color="auto"/>
            </w:tcBorders>
            <w:shd w:val="clear" w:color="auto" w:fill="auto"/>
            <w:noWrap/>
            <w:vAlign w:val="center"/>
            <w:hideMark/>
          </w:tcPr>
          <w:p w14:paraId="7BFA5482" w14:textId="77777777" w:rsidR="00A063C4" w:rsidRPr="00573764" w:rsidRDefault="00A063C4" w:rsidP="00002ED3">
            <w:pPr>
              <w:jc w:val="center"/>
              <w:rPr>
                <w:color w:val="000000"/>
                <w:sz w:val="24"/>
                <w:szCs w:val="24"/>
              </w:rPr>
            </w:pPr>
            <w:r w:rsidRPr="00573764">
              <w:rPr>
                <w:color w:val="000000"/>
                <w:sz w:val="24"/>
                <w:szCs w:val="24"/>
              </w:rPr>
              <w:t>730,864</w:t>
            </w:r>
          </w:p>
        </w:tc>
      </w:tr>
      <w:tr w:rsidR="00A063C4" w:rsidRPr="00573764" w14:paraId="1B824D5D"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18F5F094" w14:textId="77777777" w:rsidR="00A063C4" w:rsidRPr="00573764" w:rsidRDefault="00A063C4" w:rsidP="00002ED3">
            <w:pPr>
              <w:rPr>
                <w:color w:val="000000"/>
                <w:sz w:val="24"/>
                <w:szCs w:val="24"/>
              </w:rPr>
            </w:pPr>
            <w:r w:rsidRPr="00573764">
              <w:rPr>
                <w:color w:val="000000"/>
                <w:sz w:val="24"/>
                <w:szCs w:val="24"/>
              </w:rPr>
              <w:t>Springfield Gardens South-Brookville</w:t>
            </w:r>
          </w:p>
        </w:tc>
        <w:tc>
          <w:tcPr>
            <w:tcW w:w="1204" w:type="pct"/>
            <w:tcBorders>
              <w:top w:val="nil"/>
              <w:left w:val="nil"/>
              <w:bottom w:val="single" w:sz="4" w:space="0" w:color="auto"/>
              <w:right w:val="single" w:sz="4" w:space="0" w:color="auto"/>
            </w:tcBorders>
            <w:shd w:val="clear" w:color="auto" w:fill="auto"/>
            <w:noWrap/>
            <w:vAlign w:val="center"/>
            <w:hideMark/>
          </w:tcPr>
          <w:p w14:paraId="2E1B2540" w14:textId="77777777" w:rsidR="00A063C4" w:rsidRPr="00573764" w:rsidRDefault="00A063C4" w:rsidP="00002ED3">
            <w:pPr>
              <w:jc w:val="center"/>
              <w:rPr>
                <w:color w:val="000000"/>
                <w:sz w:val="24"/>
                <w:szCs w:val="24"/>
              </w:rPr>
            </w:pPr>
            <w:r w:rsidRPr="00573764">
              <w:rPr>
                <w:color w:val="000000"/>
                <w:sz w:val="24"/>
                <w:szCs w:val="24"/>
              </w:rPr>
              <w:t>17,097</w:t>
            </w:r>
          </w:p>
        </w:tc>
        <w:tc>
          <w:tcPr>
            <w:tcW w:w="1433" w:type="pct"/>
            <w:tcBorders>
              <w:top w:val="nil"/>
              <w:left w:val="nil"/>
              <w:bottom w:val="single" w:sz="4" w:space="0" w:color="auto"/>
              <w:right w:val="single" w:sz="4" w:space="0" w:color="auto"/>
            </w:tcBorders>
            <w:shd w:val="clear" w:color="auto" w:fill="auto"/>
            <w:noWrap/>
            <w:vAlign w:val="center"/>
            <w:hideMark/>
          </w:tcPr>
          <w:p w14:paraId="6270C6AA" w14:textId="77777777" w:rsidR="00A063C4" w:rsidRPr="00573764" w:rsidRDefault="00A063C4" w:rsidP="00002ED3">
            <w:pPr>
              <w:jc w:val="center"/>
              <w:rPr>
                <w:color w:val="000000"/>
                <w:sz w:val="24"/>
                <w:szCs w:val="24"/>
              </w:rPr>
            </w:pPr>
            <w:r w:rsidRPr="00573764">
              <w:rPr>
                <w:color w:val="000000"/>
                <w:sz w:val="24"/>
                <w:szCs w:val="24"/>
              </w:rPr>
              <w:t>259,097</w:t>
            </w:r>
          </w:p>
        </w:tc>
      </w:tr>
      <w:tr w:rsidR="00A063C4" w:rsidRPr="00573764" w14:paraId="665A4048"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0DEA7F2" w14:textId="77777777" w:rsidR="00A063C4" w:rsidRPr="00573764" w:rsidRDefault="00A063C4" w:rsidP="00002ED3">
            <w:pPr>
              <w:rPr>
                <w:color w:val="000000"/>
                <w:sz w:val="24"/>
                <w:szCs w:val="24"/>
              </w:rPr>
            </w:pPr>
            <w:r w:rsidRPr="00573764">
              <w:rPr>
                <w:color w:val="000000"/>
                <w:sz w:val="24"/>
                <w:szCs w:val="24"/>
              </w:rPr>
              <w:t>Ft. Totten-Bay Terrace-Clearview</w:t>
            </w:r>
          </w:p>
        </w:tc>
        <w:tc>
          <w:tcPr>
            <w:tcW w:w="1204" w:type="pct"/>
            <w:tcBorders>
              <w:top w:val="nil"/>
              <w:left w:val="nil"/>
              <w:bottom w:val="single" w:sz="4" w:space="0" w:color="auto"/>
              <w:right w:val="single" w:sz="4" w:space="0" w:color="auto"/>
            </w:tcBorders>
            <w:shd w:val="clear" w:color="auto" w:fill="auto"/>
            <w:noWrap/>
            <w:vAlign w:val="center"/>
            <w:hideMark/>
          </w:tcPr>
          <w:p w14:paraId="28DDF3D7" w14:textId="77777777" w:rsidR="00A063C4" w:rsidRPr="00573764" w:rsidRDefault="00A063C4" w:rsidP="00002ED3">
            <w:pPr>
              <w:jc w:val="center"/>
              <w:rPr>
                <w:color w:val="000000"/>
                <w:sz w:val="24"/>
                <w:szCs w:val="24"/>
              </w:rPr>
            </w:pPr>
            <w:r w:rsidRPr="00573764">
              <w:rPr>
                <w:color w:val="000000"/>
                <w:sz w:val="24"/>
                <w:szCs w:val="24"/>
              </w:rPr>
              <w:t>14,946</w:t>
            </w:r>
          </w:p>
        </w:tc>
        <w:tc>
          <w:tcPr>
            <w:tcW w:w="1433" w:type="pct"/>
            <w:tcBorders>
              <w:top w:val="nil"/>
              <w:left w:val="nil"/>
              <w:bottom w:val="single" w:sz="4" w:space="0" w:color="auto"/>
              <w:right w:val="single" w:sz="4" w:space="0" w:color="auto"/>
            </w:tcBorders>
            <w:shd w:val="clear" w:color="auto" w:fill="auto"/>
            <w:noWrap/>
            <w:vAlign w:val="center"/>
            <w:hideMark/>
          </w:tcPr>
          <w:p w14:paraId="65E03B92" w14:textId="77777777" w:rsidR="00A063C4" w:rsidRPr="00573764" w:rsidRDefault="00A063C4" w:rsidP="00002ED3">
            <w:pPr>
              <w:jc w:val="center"/>
              <w:rPr>
                <w:color w:val="000000"/>
                <w:sz w:val="24"/>
                <w:szCs w:val="24"/>
              </w:rPr>
            </w:pPr>
            <w:r w:rsidRPr="00573764">
              <w:rPr>
                <w:color w:val="000000"/>
                <w:sz w:val="24"/>
                <w:szCs w:val="24"/>
              </w:rPr>
              <w:t>260,960</w:t>
            </w:r>
          </w:p>
        </w:tc>
      </w:tr>
      <w:tr w:rsidR="00A063C4" w:rsidRPr="00573764" w14:paraId="794591B7"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F60E7BE" w14:textId="77777777" w:rsidR="00A063C4" w:rsidRPr="00573764" w:rsidRDefault="00A063C4" w:rsidP="00002ED3">
            <w:pPr>
              <w:rPr>
                <w:color w:val="000000"/>
                <w:sz w:val="24"/>
                <w:szCs w:val="24"/>
              </w:rPr>
            </w:pPr>
            <w:r w:rsidRPr="00573764">
              <w:rPr>
                <w:color w:val="000000"/>
                <w:sz w:val="24"/>
                <w:szCs w:val="24"/>
              </w:rPr>
              <w:t>College Point</w:t>
            </w:r>
          </w:p>
        </w:tc>
        <w:tc>
          <w:tcPr>
            <w:tcW w:w="1204" w:type="pct"/>
            <w:tcBorders>
              <w:top w:val="nil"/>
              <w:left w:val="nil"/>
              <w:bottom w:val="single" w:sz="4" w:space="0" w:color="auto"/>
              <w:right w:val="single" w:sz="4" w:space="0" w:color="auto"/>
            </w:tcBorders>
            <w:shd w:val="clear" w:color="auto" w:fill="auto"/>
            <w:noWrap/>
            <w:vAlign w:val="center"/>
            <w:hideMark/>
          </w:tcPr>
          <w:p w14:paraId="33A738D8" w14:textId="77777777" w:rsidR="00A063C4" w:rsidRPr="00573764" w:rsidRDefault="00A063C4" w:rsidP="00002ED3">
            <w:pPr>
              <w:jc w:val="center"/>
              <w:rPr>
                <w:color w:val="000000"/>
                <w:sz w:val="24"/>
                <w:szCs w:val="24"/>
              </w:rPr>
            </w:pPr>
            <w:r w:rsidRPr="00573764">
              <w:rPr>
                <w:color w:val="000000"/>
                <w:sz w:val="24"/>
                <w:szCs w:val="24"/>
              </w:rPr>
              <w:t>15,394</w:t>
            </w:r>
          </w:p>
        </w:tc>
        <w:tc>
          <w:tcPr>
            <w:tcW w:w="1433" w:type="pct"/>
            <w:tcBorders>
              <w:top w:val="nil"/>
              <w:left w:val="nil"/>
              <w:bottom w:val="single" w:sz="4" w:space="0" w:color="auto"/>
              <w:right w:val="single" w:sz="4" w:space="0" w:color="auto"/>
            </w:tcBorders>
            <w:shd w:val="clear" w:color="auto" w:fill="auto"/>
            <w:noWrap/>
            <w:vAlign w:val="center"/>
            <w:hideMark/>
          </w:tcPr>
          <w:p w14:paraId="313C81A0" w14:textId="77777777" w:rsidR="00A063C4" w:rsidRPr="00573764" w:rsidRDefault="00A063C4" w:rsidP="00002ED3">
            <w:pPr>
              <w:jc w:val="center"/>
              <w:rPr>
                <w:color w:val="000000"/>
                <w:sz w:val="24"/>
                <w:szCs w:val="24"/>
              </w:rPr>
            </w:pPr>
            <w:r w:rsidRPr="00573764">
              <w:rPr>
                <w:color w:val="000000"/>
                <w:sz w:val="24"/>
                <w:szCs w:val="24"/>
              </w:rPr>
              <w:t>301,104</w:t>
            </w:r>
          </w:p>
        </w:tc>
      </w:tr>
      <w:tr w:rsidR="00A063C4" w:rsidRPr="00573764" w14:paraId="1117A23E"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CF41B54" w14:textId="77777777" w:rsidR="00A063C4" w:rsidRPr="00573764" w:rsidRDefault="00A063C4" w:rsidP="00002ED3">
            <w:pPr>
              <w:rPr>
                <w:b/>
                <w:bCs/>
                <w:color w:val="000000"/>
                <w:sz w:val="24"/>
                <w:szCs w:val="24"/>
              </w:rPr>
            </w:pPr>
            <w:r w:rsidRPr="00573764">
              <w:rPr>
                <w:b/>
                <w:bCs/>
                <w:color w:val="000000"/>
                <w:sz w:val="24"/>
                <w:szCs w:val="24"/>
              </w:rPr>
              <w:t>Combined Area Total</w:t>
            </w:r>
          </w:p>
        </w:tc>
        <w:tc>
          <w:tcPr>
            <w:tcW w:w="1204" w:type="pct"/>
            <w:tcBorders>
              <w:top w:val="nil"/>
              <w:left w:val="nil"/>
              <w:bottom w:val="single" w:sz="4" w:space="0" w:color="auto"/>
              <w:right w:val="single" w:sz="4" w:space="0" w:color="auto"/>
            </w:tcBorders>
            <w:shd w:val="clear" w:color="auto" w:fill="auto"/>
            <w:noWrap/>
            <w:vAlign w:val="center"/>
            <w:hideMark/>
          </w:tcPr>
          <w:p w14:paraId="3BC95D7A" w14:textId="77777777" w:rsidR="00A063C4" w:rsidRPr="00573764" w:rsidRDefault="00A063C4" w:rsidP="00002ED3">
            <w:pPr>
              <w:jc w:val="center"/>
              <w:rPr>
                <w:b/>
                <w:color w:val="000000"/>
                <w:sz w:val="24"/>
                <w:szCs w:val="24"/>
              </w:rPr>
            </w:pPr>
            <w:r>
              <w:rPr>
                <w:b/>
                <w:color w:val="000000"/>
                <w:sz w:val="24"/>
                <w:szCs w:val="24"/>
              </w:rPr>
              <w:t>872, 729</w:t>
            </w:r>
          </w:p>
        </w:tc>
        <w:tc>
          <w:tcPr>
            <w:tcW w:w="1433" w:type="pct"/>
            <w:tcBorders>
              <w:top w:val="nil"/>
              <w:left w:val="nil"/>
              <w:bottom w:val="single" w:sz="4" w:space="0" w:color="auto"/>
              <w:right w:val="single" w:sz="4" w:space="0" w:color="auto"/>
            </w:tcBorders>
            <w:shd w:val="clear" w:color="auto" w:fill="auto"/>
            <w:noWrap/>
            <w:vAlign w:val="center"/>
            <w:hideMark/>
          </w:tcPr>
          <w:p w14:paraId="3713E3D1" w14:textId="77777777" w:rsidR="00A063C4" w:rsidRPr="00573764" w:rsidRDefault="00A063C4" w:rsidP="00002ED3">
            <w:pPr>
              <w:jc w:val="center"/>
              <w:rPr>
                <w:b/>
                <w:color w:val="000000"/>
                <w:sz w:val="24"/>
                <w:szCs w:val="24"/>
              </w:rPr>
            </w:pPr>
            <w:r>
              <w:rPr>
                <w:b/>
                <w:color w:val="000000"/>
                <w:sz w:val="24"/>
                <w:szCs w:val="24"/>
              </w:rPr>
              <w:t>13,369,015</w:t>
            </w:r>
          </w:p>
        </w:tc>
      </w:tr>
      <w:tr w:rsidR="00A063C4" w:rsidRPr="00573764" w14:paraId="63425802"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tcPr>
          <w:p w14:paraId="52B7EBC8" w14:textId="77777777" w:rsidR="00A063C4" w:rsidRPr="00573764" w:rsidRDefault="00A063C4" w:rsidP="00002ED3">
            <w:pPr>
              <w:rPr>
                <w:b/>
                <w:bCs/>
                <w:color w:val="000000"/>
                <w:sz w:val="24"/>
                <w:szCs w:val="24"/>
              </w:rPr>
            </w:pPr>
            <w:r>
              <w:rPr>
                <w:b/>
                <w:bCs/>
                <w:color w:val="000000"/>
                <w:sz w:val="24"/>
                <w:szCs w:val="24"/>
              </w:rPr>
              <w:t>Combined Area Unemployment Rate</w:t>
            </w:r>
          </w:p>
        </w:tc>
        <w:tc>
          <w:tcPr>
            <w:tcW w:w="2637" w:type="pct"/>
            <w:gridSpan w:val="2"/>
            <w:tcBorders>
              <w:top w:val="nil"/>
              <w:left w:val="nil"/>
              <w:bottom w:val="single" w:sz="4" w:space="0" w:color="auto"/>
              <w:right w:val="single" w:sz="4" w:space="0" w:color="auto"/>
            </w:tcBorders>
            <w:shd w:val="clear" w:color="auto" w:fill="auto"/>
            <w:noWrap/>
            <w:vAlign w:val="center"/>
          </w:tcPr>
          <w:p w14:paraId="74DD2787" w14:textId="77777777" w:rsidR="00A063C4" w:rsidRPr="00573764" w:rsidRDefault="00A063C4" w:rsidP="00002ED3">
            <w:pPr>
              <w:jc w:val="center"/>
              <w:rPr>
                <w:b/>
                <w:color w:val="000000"/>
                <w:sz w:val="24"/>
                <w:szCs w:val="24"/>
              </w:rPr>
            </w:pPr>
            <w:r>
              <w:rPr>
                <w:b/>
                <w:color w:val="000000"/>
                <w:sz w:val="24"/>
                <w:szCs w:val="24"/>
              </w:rPr>
              <w:t>6.5%</w:t>
            </w:r>
          </w:p>
        </w:tc>
      </w:tr>
      <w:tr w:rsidR="00A063C4" w:rsidRPr="00573764" w14:paraId="5BEA5632"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03372936" w14:textId="77777777" w:rsidR="00A063C4" w:rsidRPr="00573764" w:rsidRDefault="00A063C4" w:rsidP="00002ED3">
            <w:pPr>
              <w:rPr>
                <w:b/>
                <w:bCs/>
                <w:color w:val="000000"/>
                <w:sz w:val="24"/>
                <w:szCs w:val="24"/>
              </w:rPr>
            </w:pPr>
            <w:r w:rsidRPr="00573764">
              <w:rPr>
                <w:b/>
                <w:bCs/>
                <w:color w:val="000000"/>
                <w:sz w:val="24"/>
                <w:szCs w:val="24"/>
              </w:rPr>
              <w:t>20% Above National Average Threshold</w:t>
            </w:r>
          </w:p>
        </w:tc>
        <w:tc>
          <w:tcPr>
            <w:tcW w:w="2637"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76349FFB" w14:textId="77777777" w:rsidR="00A063C4" w:rsidRPr="00573764" w:rsidRDefault="00A063C4" w:rsidP="00002ED3">
            <w:pPr>
              <w:jc w:val="center"/>
              <w:rPr>
                <w:b/>
                <w:color w:val="000000"/>
                <w:sz w:val="24"/>
                <w:szCs w:val="24"/>
              </w:rPr>
            </w:pPr>
            <w:r w:rsidRPr="00573764">
              <w:rPr>
                <w:b/>
                <w:color w:val="000000"/>
                <w:sz w:val="24"/>
                <w:szCs w:val="24"/>
              </w:rPr>
              <w:t>6.5%</w:t>
            </w:r>
          </w:p>
        </w:tc>
      </w:tr>
    </w:tbl>
    <w:p w14:paraId="47F9B03A" w14:textId="77777777" w:rsidR="00A063C4" w:rsidRPr="00A063C4" w:rsidRDefault="00A063C4" w:rsidP="00A063C4">
      <w:pPr>
        <w:pStyle w:val="ListParagraph"/>
        <w:ind w:left="420"/>
        <w:rPr>
          <w:color w:val="000000"/>
          <w:sz w:val="24"/>
          <w:szCs w:val="24"/>
        </w:rPr>
      </w:pPr>
    </w:p>
    <w:p w14:paraId="3AD6B178" w14:textId="77777777" w:rsidR="00D61A00" w:rsidRDefault="00D61A00" w:rsidP="00D47CA8">
      <w:pPr>
        <w:ind w:left="418"/>
        <w:rPr>
          <w:sz w:val="24"/>
          <w:szCs w:val="24"/>
        </w:rPr>
      </w:pPr>
    </w:p>
    <w:p w14:paraId="50EA88C5" w14:textId="0C89A563" w:rsidR="00D47CA8" w:rsidRDefault="00D47CA8" w:rsidP="00D47CA8">
      <w:pPr>
        <w:ind w:left="418"/>
        <w:rPr>
          <w:sz w:val="24"/>
          <w:szCs w:val="24"/>
        </w:rPr>
      </w:pPr>
      <w:r>
        <w:rPr>
          <w:sz w:val="24"/>
          <w:szCs w:val="24"/>
        </w:rPr>
        <w:t xml:space="preserve">If this option for Queens County is not approved, the State of New York seeks a waiver for a group of five or six Community Districts (Queens Community Districts </w:t>
      </w:r>
      <w:r w:rsidRPr="000A25BD">
        <w:rPr>
          <w:sz w:val="24"/>
          <w:szCs w:val="24"/>
        </w:rPr>
        <w:t xml:space="preserve">8, 9, 10, 12, </w:t>
      </w:r>
      <w:r>
        <w:rPr>
          <w:sz w:val="24"/>
          <w:szCs w:val="24"/>
        </w:rPr>
        <w:t xml:space="preserve">and </w:t>
      </w:r>
      <w:r w:rsidRPr="000A25BD">
        <w:rPr>
          <w:sz w:val="24"/>
          <w:szCs w:val="24"/>
        </w:rPr>
        <w:t>14</w:t>
      </w:r>
      <w:r>
        <w:rPr>
          <w:sz w:val="24"/>
          <w:szCs w:val="24"/>
        </w:rPr>
        <w:t xml:space="preserve">, and 1 if it is not included in the Manhattan group) in Queens </w:t>
      </w:r>
      <w:r w:rsidRPr="00760F83">
        <w:rPr>
          <w:sz w:val="24"/>
          <w:szCs w:val="24"/>
        </w:rPr>
        <w:t xml:space="preserve">based on having an </w:t>
      </w:r>
      <w:r w:rsidRPr="007F25D7">
        <w:rPr>
          <w:sz w:val="24"/>
          <w:szCs w:val="24"/>
        </w:rPr>
        <w:t>aggregate</w:t>
      </w:r>
      <w:r>
        <w:rPr>
          <w:sz w:val="24"/>
          <w:szCs w:val="24"/>
        </w:rPr>
        <w:t xml:space="preserve"> </w:t>
      </w:r>
      <w:r w:rsidRPr="00760F83">
        <w:rPr>
          <w:sz w:val="24"/>
          <w:szCs w:val="24"/>
        </w:rPr>
        <w:t>unemployment rate 20</w:t>
      </w:r>
      <w:r>
        <w:rPr>
          <w:sz w:val="24"/>
          <w:szCs w:val="24"/>
        </w:rPr>
        <w:t xml:space="preserve"> percent</w:t>
      </w:r>
      <w:r w:rsidRPr="00760F83">
        <w:rPr>
          <w:sz w:val="24"/>
          <w:szCs w:val="24"/>
        </w:rPr>
        <w:t xml:space="preserve"> above the national average</w:t>
      </w:r>
      <w:r>
        <w:rPr>
          <w:sz w:val="24"/>
          <w:szCs w:val="24"/>
        </w:rPr>
        <w:t xml:space="preserve"> for the 24-month time period of May 2014 through April 2016. </w:t>
      </w:r>
    </w:p>
    <w:p w14:paraId="508DD664" w14:textId="77777777" w:rsidR="006571D7" w:rsidRDefault="006571D7" w:rsidP="00D47CA8">
      <w:pPr>
        <w:ind w:left="418"/>
        <w:rPr>
          <w:sz w:val="24"/>
          <w:szCs w:val="24"/>
        </w:rPr>
      </w:pPr>
    </w:p>
    <w:p w14:paraId="6C669896" w14:textId="77777777" w:rsidR="006571D7" w:rsidRPr="00A83546" w:rsidRDefault="006571D7" w:rsidP="006571D7">
      <w:pPr>
        <w:pStyle w:val="ListParagraph"/>
        <w:ind w:left="420"/>
        <w:rPr>
          <w:sz w:val="24"/>
          <w:szCs w:val="24"/>
        </w:rPr>
      </w:pPr>
      <w:proofErr w:type="gramStart"/>
      <w:r>
        <w:rPr>
          <w:sz w:val="24"/>
          <w:szCs w:val="24"/>
        </w:rPr>
        <w:t xml:space="preserve">If Queens Community District 1 is included with this group (if it is not approved with Manhattan), then this group had an aggregate </w:t>
      </w:r>
      <w:r w:rsidRPr="00760F83">
        <w:rPr>
          <w:sz w:val="24"/>
          <w:szCs w:val="24"/>
        </w:rPr>
        <w:t>unemployment rate 20</w:t>
      </w:r>
      <w:r>
        <w:rPr>
          <w:sz w:val="24"/>
          <w:szCs w:val="24"/>
        </w:rPr>
        <w:t xml:space="preserve"> percent</w:t>
      </w:r>
      <w:r w:rsidRPr="00760F83">
        <w:rPr>
          <w:sz w:val="24"/>
          <w:szCs w:val="24"/>
        </w:rPr>
        <w:t xml:space="preserve"> above the national average</w:t>
      </w:r>
      <w:r>
        <w:rPr>
          <w:sz w:val="24"/>
          <w:szCs w:val="24"/>
        </w:rPr>
        <w:t xml:space="preserve"> for the 24-month time period of May 2014 through April 2016.</w:t>
      </w:r>
      <w:proofErr w:type="gramEnd"/>
      <w:r>
        <w:rPr>
          <w:sz w:val="24"/>
          <w:szCs w:val="24"/>
        </w:rPr>
        <w:t xml:space="preserve"> </w:t>
      </w:r>
      <w:r w:rsidRPr="002F38AF">
        <w:rPr>
          <w:sz w:val="24"/>
          <w:szCs w:val="24"/>
        </w:rPr>
        <w:t xml:space="preserve">The national average unemployment rate for this period was 5.5 percent; 20 percent above this was 6.5 percent. The region’s aggregate average unemployment rate for this period was </w:t>
      </w:r>
      <w:r>
        <w:rPr>
          <w:sz w:val="24"/>
          <w:szCs w:val="24"/>
        </w:rPr>
        <w:t xml:space="preserve">6.5 </w:t>
      </w:r>
      <w:r w:rsidRPr="002F38AF">
        <w:rPr>
          <w:sz w:val="24"/>
          <w:szCs w:val="24"/>
        </w:rPr>
        <w:t>percent.</w:t>
      </w:r>
    </w:p>
    <w:p w14:paraId="36F89FAA" w14:textId="77777777" w:rsidR="00A063C4" w:rsidRDefault="00A063C4" w:rsidP="00D47CA8">
      <w:pPr>
        <w:ind w:firstLine="420"/>
        <w:rPr>
          <w:sz w:val="24"/>
          <w:szCs w:val="24"/>
        </w:rPr>
      </w:pPr>
    </w:p>
    <w:tbl>
      <w:tblPr>
        <w:tblW w:w="4732" w:type="pct"/>
        <w:tblInd w:w="558" w:type="dxa"/>
        <w:tblLayout w:type="fixed"/>
        <w:tblLook w:val="04A0" w:firstRow="1" w:lastRow="0" w:firstColumn="1" w:lastColumn="0" w:noHBand="0" w:noVBand="1"/>
      </w:tblPr>
      <w:tblGrid>
        <w:gridCol w:w="3961"/>
        <w:gridCol w:w="2018"/>
        <w:gridCol w:w="2402"/>
      </w:tblGrid>
      <w:tr w:rsidR="00D47CA8" w:rsidRPr="00573764" w14:paraId="7DFA1445" w14:textId="77777777" w:rsidTr="00002ED3">
        <w:trPr>
          <w:trHeight w:val="52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120942" w14:textId="77777777" w:rsidR="00D47CA8" w:rsidRPr="00573764" w:rsidRDefault="00D47CA8" w:rsidP="00002ED3">
            <w:pPr>
              <w:jc w:val="center"/>
              <w:rPr>
                <w:b/>
                <w:bCs/>
                <w:color w:val="000000"/>
                <w:sz w:val="24"/>
                <w:szCs w:val="24"/>
              </w:rPr>
            </w:pPr>
            <w:r w:rsidRPr="00BC19B0">
              <w:rPr>
                <w:b/>
                <w:bCs/>
                <w:color w:val="000000"/>
                <w:sz w:val="24"/>
                <w:szCs w:val="24"/>
              </w:rPr>
              <w:lastRenderedPageBreak/>
              <w:t>American Community Survey and Bureau of Labor Statistics Data</w:t>
            </w:r>
            <w:r w:rsidRPr="00BC19B0">
              <w:rPr>
                <w:b/>
                <w:bCs/>
                <w:color w:val="000000"/>
                <w:sz w:val="24"/>
                <w:szCs w:val="24"/>
              </w:rPr>
              <w:br/>
              <w:t>May 2014 - April 2016</w:t>
            </w:r>
          </w:p>
        </w:tc>
      </w:tr>
      <w:tr w:rsidR="00D47CA8" w:rsidRPr="00573764" w14:paraId="61E00110"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DE89F76" w14:textId="77777777" w:rsidR="00D47CA8" w:rsidRPr="00573764" w:rsidRDefault="00D47CA8" w:rsidP="00002ED3">
            <w:pPr>
              <w:rPr>
                <w:b/>
                <w:bCs/>
                <w:color w:val="000000"/>
                <w:sz w:val="24"/>
                <w:szCs w:val="24"/>
              </w:rPr>
            </w:pPr>
            <w:r w:rsidRPr="00573764">
              <w:rPr>
                <w:b/>
                <w:bCs/>
                <w:color w:val="000000"/>
                <w:sz w:val="24"/>
                <w:szCs w:val="24"/>
              </w:rPr>
              <w:t>Queens Region</w:t>
            </w:r>
            <w:r w:rsidR="005D0AD4">
              <w:rPr>
                <w:b/>
                <w:bCs/>
                <w:color w:val="000000"/>
                <w:sz w:val="24"/>
                <w:szCs w:val="24"/>
              </w:rPr>
              <w:t xml:space="preserve"> (If Queens CD 1 is not included with Manhattan: 6 Community Districts)</w:t>
            </w:r>
          </w:p>
        </w:tc>
        <w:tc>
          <w:tcPr>
            <w:tcW w:w="1204" w:type="pct"/>
            <w:tcBorders>
              <w:top w:val="nil"/>
              <w:left w:val="nil"/>
              <w:bottom w:val="single" w:sz="4" w:space="0" w:color="auto"/>
              <w:right w:val="single" w:sz="4" w:space="0" w:color="auto"/>
            </w:tcBorders>
            <w:shd w:val="clear" w:color="auto" w:fill="auto"/>
            <w:noWrap/>
            <w:vAlign w:val="center"/>
            <w:hideMark/>
          </w:tcPr>
          <w:p w14:paraId="603A7092" w14:textId="77777777" w:rsidR="00D47CA8" w:rsidRPr="00573764" w:rsidRDefault="00D47CA8" w:rsidP="00002ED3">
            <w:pPr>
              <w:jc w:val="center"/>
              <w:rPr>
                <w:b/>
                <w:bCs/>
                <w:color w:val="000000"/>
                <w:sz w:val="24"/>
                <w:szCs w:val="24"/>
              </w:rPr>
            </w:pPr>
            <w:r w:rsidRPr="00573764">
              <w:rPr>
                <w:b/>
                <w:bCs/>
                <w:color w:val="000000"/>
                <w:sz w:val="24"/>
                <w:szCs w:val="24"/>
              </w:rPr>
              <w:t>Unemployment</w:t>
            </w:r>
          </w:p>
        </w:tc>
        <w:tc>
          <w:tcPr>
            <w:tcW w:w="1433" w:type="pct"/>
            <w:tcBorders>
              <w:top w:val="nil"/>
              <w:left w:val="nil"/>
              <w:bottom w:val="single" w:sz="4" w:space="0" w:color="auto"/>
              <w:right w:val="single" w:sz="4" w:space="0" w:color="auto"/>
            </w:tcBorders>
            <w:shd w:val="clear" w:color="auto" w:fill="auto"/>
            <w:noWrap/>
            <w:vAlign w:val="center"/>
            <w:hideMark/>
          </w:tcPr>
          <w:p w14:paraId="3CFD70DF" w14:textId="77777777" w:rsidR="00D47CA8" w:rsidRPr="00573764" w:rsidRDefault="00D47CA8" w:rsidP="00002ED3">
            <w:pPr>
              <w:jc w:val="center"/>
              <w:rPr>
                <w:b/>
                <w:bCs/>
                <w:color w:val="000000"/>
                <w:sz w:val="24"/>
                <w:szCs w:val="24"/>
              </w:rPr>
            </w:pPr>
            <w:r w:rsidRPr="00573764">
              <w:rPr>
                <w:b/>
                <w:bCs/>
                <w:color w:val="000000"/>
                <w:sz w:val="24"/>
                <w:szCs w:val="24"/>
              </w:rPr>
              <w:t>Labor Force</w:t>
            </w:r>
          </w:p>
        </w:tc>
      </w:tr>
      <w:tr w:rsidR="00D47CA8" w:rsidRPr="00573764" w14:paraId="54580BD2"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6995ABC9" w14:textId="77777777" w:rsidR="00D47CA8" w:rsidRPr="00573764" w:rsidRDefault="00D47CA8" w:rsidP="00002ED3">
            <w:pPr>
              <w:rPr>
                <w:color w:val="000000"/>
                <w:sz w:val="24"/>
                <w:szCs w:val="24"/>
              </w:rPr>
            </w:pPr>
            <w:r w:rsidRPr="00573764">
              <w:rPr>
                <w:color w:val="000000"/>
                <w:sz w:val="24"/>
                <w:szCs w:val="24"/>
              </w:rPr>
              <w:t xml:space="preserve">NYC-Queens Community District 12--Jamaica, Hollis &amp; St. Albans </w:t>
            </w:r>
          </w:p>
        </w:tc>
        <w:tc>
          <w:tcPr>
            <w:tcW w:w="1204" w:type="pct"/>
            <w:tcBorders>
              <w:top w:val="nil"/>
              <w:left w:val="nil"/>
              <w:bottom w:val="single" w:sz="4" w:space="0" w:color="auto"/>
              <w:right w:val="single" w:sz="4" w:space="0" w:color="auto"/>
            </w:tcBorders>
            <w:shd w:val="clear" w:color="auto" w:fill="auto"/>
            <w:noWrap/>
            <w:vAlign w:val="center"/>
            <w:hideMark/>
          </w:tcPr>
          <w:p w14:paraId="2DEC2A38" w14:textId="77777777" w:rsidR="00D47CA8" w:rsidRPr="00573764" w:rsidRDefault="00D47CA8" w:rsidP="00002ED3">
            <w:pPr>
              <w:jc w:val="center"/>
              <w:rPr>
                <w:color w:val="000000"/>
                <w:sz w:val="24"/>
                <w:szCs w:val="24"/>
              </w:rPr>
            </w:pPr>
            <w:r w:rsidRPr="00573764">
              <w:rPr>
                <w:color w:val="000000"/>
                <w:sz w:val="24"/>
                <w:szCs w:val="24"/>
              </w:rPr>
              <w:t>237,338</w:t>
            </w:r>
          </w:p>
        </w:tc>
        <w:tc>
          <w:tcPr>
            <w:tcW w:w="1433" w:type="pct"/>
            <w:tcBorders>
              <w:top w:val="nil"/>
              <w:left w:val="nil"/>
              <w:bottom w:val="single" w:sz="4" w:space="0" w:color="auto"/>
              <w:right w:val="single" w:sz="4" w:space="0" w:color="auto"/>
            </w:tcBorders>
            <w:shd w:val="clear" w:color="auto" w:fill="auto"/>
            <w:noWrap/>
            <w:vAlign w:val="center"/>
            <w:hideMark/>
          </w:tcPr>
          <w:p w14:paraId="581C64E8" w14:textId="77777777" w:rsidR="00D47CA8" w:rsidRPr="00573764" w:rsidRDefault="00D47CA8" w:rsidP="00002ED3">
            <w:pPr>
              <w:jc w:val="center"/>
              <w:rPr>
                <w:color w:val="000000"/>
                <w:sz w:val="24"/>
                <w:szCs w:val="24"/>
              </w:rPr>
            </w:pPr>
            <w:r w:rsidRPr="00573764">
              <w:rPr>
                <w:color w:val="000000"/>
                <w:sz w:val="24"/>
                <w:szCs w:val="24"/>
              </w:rPr>
              <w:t>2,859,048</w:t>
            </w:r>
          </w:p>
        </w:tc>
      </w:tr>
      <w:tr w:rsidR="00D47CA8" w:rsidRPr="00573764" w14:paraId="7B6C02A5"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50CA5493" w14:textId="77777777" w:rsidR="00D47CA8" w:rsidRPr="00573764" w:rsidRDefault="00D47CA8" w:rsidP="00002ED3">
            <w:pPr>
              <w:rPr>
                <w:color w:val="000000"/>
                <w:sz w:val="24"/>
                <w:szCs w:val="24"/>
              </w:rPr>
            </w:pPr>
            <w:r w:rsidRPr="00573764">
              <w:rPr>
                <w:color w:val="000000"/>
                <w:sz w:val="24"/>
                <w:szCs w:val="24"/>
              </w:rPr>
              <w:t>NYC-Queens Community District 10--Howard Beach &amp; Ozone Park</w:t>
            </w:r>
          </w:p>
        </w:tc>
        <w:tc>
          <w:tcPr>
            <w:tcW w:w="1204" w:type="pct"/>
            <w:tcBorders>
              <w:top w:val="nil"/>
              <w:left w:val="nil"/>
              <w:bottom w:val="single" w:sz="4" w:space="0" w:color="auto"/>
              <w:right w:val="single" w:sz="4" w:space="0" w:color="auto"/>
            </w:tcBorders>
            <w:shd w:val="clear" w:color="auto" w:fill="auto"/>
            <w:noWrap/>
            <w:vAlign w:val="center"/>
            <w:hideMark/>
          </w:tcPr>
          <w:p w14:paraId="7D1B6AB5" w14:textId="77777777" w:rsidR="00D47CA8" w:rsidRPr="00573764" w:rsidRDefault="00D47CA8" w:rsidP="00002ED3">
            <w:pPr>
              <w:jc w:val="center"/>
              <w:rPr>
                <w:color w:val="000000"/>
                <w:sz w:val="24"/>
                <w:szCs w:val="24"/>
              </w:rPr>
            </w:pPr>
            <w:r w:rsidRPr="00573764">
              <w:rPr>
                <w:color w:val="000000"/>
                <w:sz w:val="24"/>
                <w:szCs w:val="24"/>
              </w:rPr>
              <w:t>102,217</w:t>
            </w:r>
          </w:p>
        </w:tc>
        <w:tc>
          <w:tcPr>
            <w:tcW w:w="1433" w:type="pct"/>
            <w:tcBorders>
              <w:top w:val="nil"/>
              <w:left w:val="nil"/>
              <w:bottom w:val="single" w:sz="4" w:space="0" w:color="auto"/>
              <w:right w:val="single" w:sz="4" w:space="0" w:color="auto"/>
            </w:tcBorders>
            <w:shd w:val="clear" w:color="auto" w:fill="auto"/>
            <w:noWrap/>
            <w:vAlign w:val="center"/>
            <w:hideMark/>
          </w:tcPr>
          <w:p w14:paraId="1FD9A3C2" w14:textId="77777777" w:rsidR="00D47CA8" w:rsidRPr="00573764" w:rsidRDefault="00D47CA8" w:rsidP="00002ED3">
            <w:pPr>
              <w:jc w:val="center"/>
              <w:rPr>
                <w:color w:val="000000"/>
                <w:sz w:val="24"/>
                <w:szCs w:val="24"/>
              </w:rPr>
            </w:pPr>
            <w:r w:rsidRPr="00573764">
              <w:rPr>
                <w:color w:val="000000"/>
                <w:sz w:val="24"/>
                <w:szCs w:val="24"/>
              </w:rPr>
              <w:t>1,633,578</w:t>
            </w:r>
          </w:p>
        </w:tc>
      </w:tr>
      <w:tr w:rsidR="00D47CA8" w:rsidRPr="00573764" w14:paraId="2313A199"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9AE647B" w14:textId="77777777" w:rsidR="00D47CA8" w:rsidRPr="00573764" w:rsidRDefault="00D47CA8" w:rsidP="00002ED3">
            <w:pPr>
              <w:rPr>
                <w:color w:val="000000"/>
                <w:sz w:val="24"/>
                <w:szCs w:val="24"/>
              </w:rPr>
            </w:pPr>
            <w:r w:rsidRPr="00573764">
              <w:rPr>
                <w:color w:val="000000"/>
                <w:sz w:val="24"/>
                <w:szCs w:val="24"/>
              </w:rPr>
              <w:t xml:space="preserve">NYC-Queens Community District 14--Far Rockaway, Breezy Point &amp; Broad Channel </w:t>
            </w:r>
          </w:p>
        </w:tc>
        <w:tc>
          <w:tcPr>
            <w:tcW w:w="1204" w:type="pct"/>
            <w:tcBorders>
              <w:top w:val="nil"/>
              <w:left w:val="nil"/>
              <w:bottom w:val="single" w:sz="4" w:space="0" w:color="auto"/>
              <w:right w:val="single" w:sz="4" w:space="0" w:color="auto"/>
            </w:tcBorders>
            <w:shd w:val="clear" w:color="auto" w:fill="auto"/>
            <w:noWrap/>
            <w:vAlign w:val="center"/>
            <w:hideMark/>
          </w:tcPr>
          <w:p w14:paraId="3251BC4B" w14:textId="77777777" w:rsidR="00D47CA8" w:rsidRPr="00573764" w:rsidRDefault="00D47CA8" w:rsidP="00002ED3">
            <w:pPr>
              <w:jc w:val="center"/>
              <w:rPr>
                <w:color w:val="000000"/>
                <w:sz w:val="24"/>
                <w:szCs w:val="24"/>
              </w:rPr>
            </w:pPr>
            <w:r w:rsidRPr="00573764">
              <w:rPr>
                <w:color w:val="000000"/>
                <w:sz w:val="24"/>
                <w:szCs w:val="24"/>
              </w:rPr>
              <w:t>73,224</w:t>
            </w:r>
          </w:p>
        </w:tc>
        <w:tc>
          <w:tcPr>
            <w:tcW w:w="1433" w:type="pct"/>
            <w:tcBorders>
              <w:top w:val="nil"/>
              <w:left w:val="nil"/>
              <w:bottom w:val="single" w:sz="4" w:space="0" w:color="auto"/>
              <w:right w:val="single" w:sz="4" w:space="0" w:color="auto"/>
            </w:tcBorders>
            <w:shd w:val="clear" w:color="auto" w:fill="auto"/>
            <w:noWrap/>
            <w:vAlign w:val="center"/>
            <w:hideMark/>
          </w:tcPr>
          <w:p w14:paraId="04B15B99" w14:textId="77777777" w:rsidR="00D47CA8" w:rsidRPr="00573764" w:rsidRDefault="00D47CA8" w:rsidP="00002ED3">
            <w:pPr>
              <w:jc w:val="center"/>
              <w:rPr>
                <w:color w:val="000000"/>
                <w:sz w:val="24"/>
                <w:szCs w:val="24"/>
              </w:rPr>
            </w:pPr>
            <w:r w:rsidRPr="00573764">
              <w:rPr>
                <w:color w:val="000000"/>
                <w:sz w:val="24"/>
                <w:szCs w:val="24"/>
              </w:rPr>
              <w:t>1,182,873</w:t>
            </w:r>
          </w:p>
        </w:tc>
      </w:tr>
      <w:tr w:rsidR="00D47CA8" w:rsidRPr="00573764" w14:paraId="215AB5CE"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432B3A15" w14:textId="77777777" w:rsidR="00D47CA8" w:rsidRPr="00573764" w:rsidRDefault="00D47CA8" w:rsidP="00002ED3">
            <w:pPr>
              <w:rPr>
                <w:color w:val="000000"/>
                <w:sz w:val="24"/>
                <w:szCs w:val="24"/>
              </w:rPr>
            </w:pPr>
            <w:r w:rsidRPr="00573764">
              <w:rPr>
                <w:color w:val="000000"/>
                <w:sz w:val="24"/>
                <w:szCs w:val="24"/>
              </w:rPr>
              <w:t xml:space="preserve">NYC-Queens Community District 8--Briarwood, Fresh Meadows &amp; Hillcrest </w:t>
            </w:r>
          </w:p>
        </w:tc>
        <w:tc>
          <w:tcPr>
            <w:tcW w:w="1204" w:type="pct"/>
            <w:tcBorders>
              <w:top w:val="nil"/>
              <w:left w:val="nil"/>
              <w:bottom w:val="single" w:sz="4" w:space="0" w:color="auto"/>
              <w:right w:val="single" w:sz="4" w:space="0" w:color="auto"/>
            </w:tcBorders>
            <w:shd w:val="clear" w:color="auto" w:fill="auto"/>
            <w:noWrap/>
            <w:vAlign w:val="center"/>
            <w:hideMark/>
          </w:tcPr>
          <w:p w14:paraId="6C6006C0" w14:textId="77777777" w:rsidR="00D47CA8" w:rsidRPr="00573764" w:rsidRDefault="00D47CA8" w:rsidP="00002ED3">
            <w:pPr>
              <w:jc w:val="center"/>
              <w:rPr>
                <w:color w:val="000000"/>
                <w:sz w:val="24"/>
                <w:szCs w:val="24"/>
              </w:rPr>
            </w:pPr>
            <w:r w:rsidRPr="00573764">
              <w:rPr>
                <w:color w:val="000000"/>
                <w:sz w:val="24"/>
                <w:szCs w:val="24"/>
              </w:rPr>
              <w:t>108,515</w:t>
            </w:r>
          </w:p>
        </w:tc>
        <w:tc>
          <w:tcPr>
            <w:tcW w:w="1433" w:type="pct"/>
            <w:tcBorders>
              <w:top w:val="nil"/>
              <w:left w:val="nil"/>
              <w:bottom w:val="single" w:sz="4" w:space="0" w:color="auto"/>
              <w:right w:val="single" w:sz="4" w:space="0" w:color="auto"/>
            </w:tcBorders>
            <w:shd w:val="clear" w:color="auto" w:fill="auto"/>
            <w:noWrap/>
            <w:vAlign w:val="center"/>
            <w:hideMark/>
          </w:tcPr>
          <w:p w14:paraId="3AEFECC3" w14:textId="77777777" w:rsidR="00D47CA8" w:rsidRPr="00573764" w:rsidRDefault="00D47CA8" w:rsidP="00002ED3">
            <w:pPr>
              <w:jc w:val="center"/>
              <w:rPr>
                <w:color w:val="000000"/>
                <w:sz w:val="24"/>
                <w:szCs w:val="24"/>
              </w:rPr>
            </w:pPr>
            <w:r w:rsidRPr="00573764">
              <w:rPr>
                <w:color w:val="000000"/>
                <w:sz w:val="24"/>
                <w:szCs w:val="24"/>
              </w:rPr>
              <w:t>1,832,731</w:t>
            </w:r>
          </w:p>
        </w:tc>
      </w:tr>
      <w:tr w:rsidR="00D47CA8" w:rsidRPr="00573764" w14:paraId="48C7BE3F"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FFD65D2" w14:textId="77777777" w:rsidR="00D47CA8" w:rsidRPr="00573764" w:rsidRDefault="00D47CA8" w:rsidP="00002ED3">
            <w:pPr>
              <w:rPr>
                <w:color w:val="000000"/>
                <w:sz w:val="24"/>
                <w:szCs w:val="24"/>
              </w:rPr>
            </w:pPr>
            <w:r w:rsidRPr="00573764">
              <w:rPr>
                <w:color w:val="000000"/>
                <w:sz w:val="24"/>
                <w:szCs w:val="24"/>
              </w:rPr>
              <w:t>NYC-Queens Community District 9--Richmond Hill &amp; Woodhaven</w:t>
            </w:r>
          </w:p>
        </w:tc>
        <w:tc>
          <w:tcPr>
            <w:tcW w:w="1204" w:type="pct"/>
            <w:tcBorders>
              <w:top w:val="nil"/>
              <w:left w:val="nil"/>
              <w:bottom w:val="single" w:sz="4" w:space="0" w:color="auto"/>
              <w:right w:val="single" w:sz="4" w:space="0" w:color="auto"/>
            </w:tcBorders>
            <w:shd w:val="clear" w:color="auto" w:fill="auto"/>
            <w:noWrap/>
            <w:vAlign w:val="center"/>
            <w:hideMark/>
          </w:tcPr>
          <w:p w14:paraId="2737F5CB" w14:textId="77777777" w:rsidR="00D47CA8" w:rsidRPr="00573764" w:rsidRDefault="00D47CA8" w:rsidP="00002ED3">
            <w:pPr>
              <w:jc w:val="center"/>
              <w:rPr>
                <w:color w:val="000000"/>
                <w:sz w:val="24"/>
                <w:szCs w:val="24"/>
              </w:rPr>
            </w:pPr>
            <w:r w:rsidRPr="00573764">
              <w:rPr>
                <w:color w:val="000000"/>
                <w:sz w:val="24"/>
                <w:szCs w:val="24"/>
              </w:rPr>
              <w:t>107,023</w:t>
            </w:r>
          </w:p>
        </w:tc>
        <w:tc>
          <w:tcPr>
            <w:tcW w:w="1433" w:type="pct"/>
            <w:tcBorders>
              <w:top w:val="nil"/>
              <w:left w:val="nil"/>
              <w:bottom w:val="single" w:sz="4" w:space="0" w:color="auto"/>
              <w:right w:val="single" w:sz="4" w:space="0" w:color="auto"/>
            </w:tcBorders>
            <w:shd w:val="clear" w:color="auto" w:fill="auto"/>
            <w:noWrap/>
            <w:vAlign w:val="center"/>
            <w:hideMark/>
          </w:tcPr>
          <w:p w14:paraId="28DD31AF" w14:textId="77777777" w:rsidR="00D47CA8" w:rsidRPr="00573764" w:rsidRDefault="00D47CA8" w:rsidP="00002ED3">
            <w:pPr>
              <w:jc w:val="center"/>
              <w:rPr>
                <w:color w:val="000000"/>
                <w:sz w:val="24"/>
                <w:szCs w:val="24"/>
              </w:rPr>
            </w:pPr>
            <w:r w:rsidRPr="00573764">
              <w:rPr>
                <w:color w:val="000000"/>
                <w:sz w:val="24"/>
                <w:szCs w:val="24"/>
              </w:rPr>
              <w:t>1,838,252</w:t>
            </w:r>
          </w:p>
        </w:tc>
      </w:tr>
      <w:tr w:rsidR="00D47CA8" w:rsidRPr="00573764" w14:paraId="5A8D8AF9"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tcPr>
          <w:p w14:paraId="31DA4F27" w14:textId="77777777" w:rsidR="00D47CA8" w:rsidRPr="00573764" w:rsidRDefault="00D47CA8" w:rsidP="00002ED3">
            <w:pPr>
              <w:rPr>
                <w:color w:val="000000"/>
                <w:sz w:val="24"/>
                <w:szCs w:val="24"/>
              </w:rPr>
            </w:pPr>
            <w:r w:rsidRPr="00A063C4">
              <w:rPr>
                <w:color w:val="000000"/>
                <w:sz w:val="24"/>
                <w:szCs w:val="24"/>
              </w:rPr>
              <w:t>NYC-Queens Community District 1--Astoria &amp; Long Island City PUMA, New York</w:t>
            </w:r>
          </w:p>
        </w:tc>
        <w:tc>
          <w:tcPr>
            <w:tcW w:w="1204" w:type="pct"/>
            <w:tcBorders>
              <w:top w:val="nil"/>
              <w:left w:val="nil"/>
              <w:bottom w:val="single" w:sz="4" w:space="0" w:color="auto"/>
              <w:right w:val="single" w:sz="4" w:space="0" w:color="auto"/>
            </w:tcBorders>
            <w:shd w:val="clear" w:color="auto" w:fill="auto"/>
            <w:noWrap/>
            <w:vAlign w:val="center"/>
          </w:tcPr>
          <w:p w14:paraId="1F1B63F6" w14:textId="7C67179C" w:rsidR="00D47CA8" w:rsidRPr="00573764" w:rsidRDefault="005A39E3" w:rsidP="005A39E3">
            <w:pPr>
              <w:jc w:val="center"/>
              <w:rPr>
                <w:color w:val="000000"/>
                <w:sz w:val="24"/>
                <w:szCs w:val="24"/>
              </w:rPr>
            </w:pPr>
            <w:r>
              <w:rPr>
                <w:color w:val="000000"/>
                <w:sz w:val="24"/>
                <w:szCs w:val="24"/>
              </w:rPr>
              <w:t>142,751</w:t>
            </w:r>
          </w:p>
        </w:tc>
        <w:tc>
          <w:tcPr>
            <w:tcW w:w="1433" w:type="pct"/>
            <w:tcBorders>
              <w:top w:val="nil"/>
              <w:left w:val="nil"/>
              <w:bottom w:val="single" w:sz="4" w:space="0" w:color="auto"/>
              <w:right w:val="single" w:sz="4" w:space="0" w:color="auto"/>
            </w:tcBorders>
            <w:shd w:val="clear" w:color="auto" w:fill="auto"/>
            <w:noWrap/>
            <w:vAlign w:val="center"/>
          </w:tcPr>
          <w:p w14:paraId="78D69135" w14:textId="4FDEEE8E" w:rsidR="00D47CA8" w:rsidRPr="00573764" w:rsidRDefault="005A39E3" w:rsidP="00002ED3">
            <w:pPr>
              <w:jc w:val="center"/>
              <w:rPr>
                <w:color w:val="000000"/>
                <w:sz w:val="24"/>
                <w:szCs w:val="24"/>
              </w:rPr>
            </w:pPr>
            <w:r>
              <w:rPr>
                <w:color w:val="000000"/>
                <w:sz w:val="24"/>
                <w:szCs w:val="24"/>
              </w:rPr>
              <w:t>2,470,507</w:t>
            </w:r>
          </w:p>
        </w:tc>
      </w:tr>
      <w:tr w:rsidR="00D47CA8" w:rsidRPr="00573764" w14:paraId="51C56A7C"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031961E1" w14:textId="77777777" w:rsidR="00D47CA8" w:rsidRPr="00573764" w:rsidRDefault="00D47CA8" w:rsidP="00002ED3">
            <w:pPr>
              <w:rPr>
                <w:b/>
                <w:bCs/>
                <w:color w:val="000000"/>
                <w:sz w:val="24"/>
                <w:szCs w:val="24"/>
              </w:rPr>
            </w:pPr>
            <w:r w:rsidRPr="00573764">
              <w:rPr>
                <w:b/>
                <w:bCs/>
                <w:color w:val="000000"/>
                <w:sz w:val="24"/>
                <w:szCs w:val="24"/>
              </w:rPr>
              <w:t>Combined Area Total</w:t>
            </w:r>
          </w:p>
        </w:tc>
        <w:tc>
          <w:tcPr>
            <w:tcW w:w="1204" w:type="pct"/>
            <w:tcBorders>
              <w:top w:val="nil"/>
              <w:left w:val="nil"/>
              <w:bottom w:val="single" w:sz="4" w:space="0" w:color="auto"/>
              <w:right w:val="single" w:sz="4" w:space="0" w:color="auto"/>
            </w:tcBorders>
            <w:shd w:val="clear" w:color="auto" w:fill="auto"/>
            <w:noWrap/>
            <w:vAlign w:val="center"/>
            <w:hideMark/>
          </w:tcPr>
          <w:p w14:paraId="7FCCAC08" w14:textId="77777777" w:rsidR="00D47CA8" w:rsidRPr="00573764" w:rsidRDefault="006571D7" w:rsidP="00002ED3">
            <w:pPr>
              <w:jc w:val="center"/>
              <w:rPr>
                <w:b/>
                <w:color w:val="000000"/>
                <w:sz w:val="24"/>
                <w:szCs w:val="24"/>
              </w:rPr>
            </w:pPr>
            <w:r w:rsidRPr="006571D7">
              <w:rPr>
                <w:b/>
                <w:color w:val="000000"/>
                <w:sz w:val="24"/>
                <w:szCs w:val="24"/>
              </w:rPr>
              <w:t>771,069</w:t>
            </w:r>
          </w:p>
        </w:tc>
        <w:tc>
          <w:tcPr>
            <w:tcW w:w="1433" w:type="pct"/>
            <w:tcBorders>
              <w:top w:val="nil"/>
              <w:left w:val="nil"/>
              <w:bottom w:val="single" w:sz="4" w:space="0" w:color="auto"/>
              <w:right w:val="single" w:sz="4" w:space="0" w:color="auto"/>
            </w:tcBorders>
            <w:shd w:val="clear" w:color="auto" w:fill="auto"/>
            <w:noWrap/>
            <w:vAlign w:val="center"/>
            <w:hideMark/>
          </w:tcPr>
          <w:p w14:paraId="69F0B10F" w14:textId="77777777" w:rsidR="00D47CA8" w:rsidRPr="00573764" w:rsidRDefault="006571D7" w:rsidP="00002ED3">
            <w:pPr>
              <w:jc w:val="center"/>
              <w:rPr>
                <w:b/>
                <w:color w:val="000000"/>
                <w:sz w:val="24"/>
                <w:szCs w:val="24"/>
              </w:rPr>
            </w:pPr>
            <w:r w:rsidRPr="006571D7">
              <w:rPr>
                <w:b/>
                <w:color w:val="000000"/>
                <w:sz w:val="24"/>
                <w:szCs w:val="24"/>
              </w:rPr>
              <w:t>11,816,989</w:t>
            </w:r>
          </w:p>
        </w:tc>
      </w:tr>
      <w:tr w:rsidR="00D47CA8" w:rsidRPr="00573764" w14:paraId="26A19667"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tcPr>
          <w:p w14:paraId="1D92EF51" w14:textId="77777777" w:rsidR="00D47CA8" w:rsidRPr="00573764" w:rsidRDefault="00D47CA8" w:rsidP="00002ED3">
            <w:pPr>
              <w:rPr>
                <w:b/>
                <w:bCs/>
                <w:color w:val="000000"/>
                <w:sz w:val="24"/>
                <w:szCs w:val="24"/>
              </w:rPr>
            </w:pPr>
            <w:r>
              <w:rPr>
                <w:b/>
                <w:bCs/>
                <w:color w:val="000000"/>
                <w:sz w:val="24"/>
                <w:szCs w:val="24"/>
              </w:rPr>
              <w:t>Combined Area Unemployment Rate</w:t>
            </w:r>
          </w:p>
        </w:tc>
        <w:tc>
          <w:tcPr>
            <w:tcW w:w="2637" w:type="pct"/>
            <w:gridSpan w:val="2"/>
            <w:tcBorders>
              <w:top w:val="nil"/>
              <w:left w:val="nil"/>
              <w:bottom w:val="single" w:sz="4" w:space="0" w:color="auto"/>
              <w:right w:val="single" w:sz="4" w:space="0" w:color="auto"/>
            </w:tcBorders>
            <w:shd w:val="clear" w:color="auto" w:fill="auto"/>
            <w:noWrap/>
            <w:vAlign w:val="center"/>
          </w:tcPr>
          <w:p w14:paraId="28F3A8DB" w14:textId="77777777" w:rsidR="00D47CA8" w:rsidRPr="00573764" w:rsidRDefault="006571D7" w:rsidP="00002ED3">
            <w:pPr>
              <w:jc w:val="center"/>
              <w:rPr>
                <w:b/>
                <w:color w:val="000000"/>
                <w:sz w:val="24"/>
                <w:szCs w:val="24"/>
              </w:rPr>
            </w:pPr>
            <w:r>
              <w:rPr>
                <w:b/>
                <w:color w:val="000000"/>
                <w:sz w:val="24"/>
                <w:szCs w:val="24"/>
              </w:rPr>
              <w:t>6.5</w:t>
            </w:r>
            <w:r w:rsidR="00D47CA8">
              <w:rPr>
                <w:b/>
                <w:color w:val="000000"/>
                <w:sz w:val="24"/>
                <w:szCs w:val="24"/>
              </w:rPr>
              <w:t>%</w:t>
            </w:r>
          </w:p>
        </w:tc>
      </w:tr>
      <w:tr w:rsidR="00D47CA8" w:rsidRPr="00573764" w14:paraId="14322E20"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013B3C7" w14:textId="77777777" w:rsidR="00D47CA8" w:rsidRPr="00573764" w:rsidRDefault="00D47CA8" w:rsidP="00002ED3">
            <w:pPr>
              <w:rPr>
                <w:b/>
                <w:bCs/>
                <w:color w:val="000000"/>
                <w:sz w:val="24"/>
                <w:szCs w:val="24"/>
              </w:rPr>
            </w:pPr>
            <w:r w:rsidRPr="00573764">
              <w:rPr>
                <w:b/>
                <w:bCs/>
                <w:color w:val="000000"/>
                <w:sz w:val="24"/>
                <w:szCs w:val="24"/>
              </w:rPr>
              <w:t>20% Above National Average Threshold</w:t>
            </w:r>
          </w:p>
        </w:tc>
        <w:tc>
          <w:tcPr>
            <w:tcW w:w="2637"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2EE4A246" w14:textId="77777777" w:rsidR="00D47CA8" w:rsidRPr="00573764" w:rsidRDefault="00D47CA8" w:rsidP="00002ED3">
            <w:pPr>
              <w:jc w:val="center"/>
              <w:rPr>
                <w:b/>
                <w:color w:val="000000"/>
                <w:sz w:val="24"/>
                <w:szCs w:val="24"/>
              </w:rPr>
            </w:pPr>
            <w:r w:rsidRPr="00573764">
              <w:rPr>
                <w:b/>
                <w:color w:val="000000"/>
                <w:sz w:val="24"/>
                <w:szCs w:val="24"/>
              </w:rPr>
              <w:t>6.5%</w:t>
            </w:r>
          </w:p>
        </w:tc>
      </w:tr>
    </w:tbl>
    <w:p w14:paraId="64203B2B" w14:textId="77777777" w:rsidR="003C284F" w:rsidRDefault="003C284F" w:rsidP="003C284F">
      <w:pPr>
        <w:pStyle w:val="ListParagraph"/>
        <w:ind w:left="420"/>
        <w:rPr>
          <w:color w:val="000000"/>
          <w:sz w:val="24"/>
          <w:szCs w:val="24"/>
        </w:rPr>
      </w:pPr>
    </w:p>
    <w:p w14:paraId="438ACDA4" w14:textId="77777777" w:rsidR="006571D7" w:rsidRDefault="006571D7" w:rsidP="006571D7">
      <w:pPr>
        <w:ind w:left="418"/>
        <w:rPr>
          <w:sz w:val="24"/>
          <w:szCs w:val="24"/>
        </w:rPr>
      </w:pPr>
      <w:r>
        <w:rPr>
          <w:color w:val="000000"/>
          <w:sz w:val="24"/>
          <w:szCs w:val="24"/>
        </w:rPr>
        <w:t>If Queens Community District 1 is already approved with the Manhattan group, then the State requests a waiver for</w:t>
      </w:r>
      <w:r>
        <w:rPr>
          <w:sz w:val="24"/>
          <w:szCs w:val="24"/>
        </w:rPr>
        <w:t xml:space="preserve"> a group of five contiguous Community Districts (Queens Community Districts </w:t>
      </w:r>
      <w:r w:rsidRPr="000A25BD">
        <w:rPr>
          <w:sz w:val="24"/>
          <w:szCs w:val="24"/>
        </w:rPr>
        <w:t xml:space="preserve">8, 9, 10, 12, </w:t>
      </w:r>
      <w:r>
        <w:rPr>
          <w:sz w:val="24"/>
          <w:szCs w:val="24"/>
        </w:rPr>
        <w:t xml:space="preserve">and </w:t>
      </w:r>
      <w:r w:rsidRPr="000A25BD">
        <w:rPr>
          <w:sz w:val="24"/>
          <w:szCs w:val="24"/>
        </w:rPr>
        <w:t>14</w:t>
      </w:r>
      <w:r>
        <w:rPr>
          <w:sz w:val="24"/>
          <w:szCs w:val="24"/>
        </w:rPr>
        <w:t xml:space="preserve">) in Queens </w:t>
      </w:r>
      <w:r w:rsidRPr="00760F83">
        <w:rPr>
          <w:sz w:val="24"/>
          <w:szCs w:val="24"/>
        </w:rPr>
        <w:t xml:space="preserve">based on having an </w:t>
      </w:r>
      <w:r w:rsidRPr="007F25D7">
        <w:rPr>
          <w:sz w:val="24"/>
          <w:szCs w:val="24"/>
        </w:rPr>
        <w:t>aggregate</w:t>
      </w:r>
      <w:r>
        <w:rPr>
          <w:sz w:val="24"/>
          <w:szCs w:val="24"/>
        </w:rPr>
        <w:t xml:space="preserve"> </w:t>
      </w:r>
      <w:r w:rsidRPr="00760F83">
        <w:rPr>
          <w:sz w:val="24"/>
          <w:szCs w:val="24"/>
        </w:rPr>
        <w:t>unemployment rate 20</w:t>
      </w:r>
      <w:r>
        <w:rPr>
          <w:sz w:val="24"/>
          <w:szCs w:val="24"/>
        </w:rPr>
        <w:t xml:space="preserve"> percent</w:t>
      </w:r>
      <w:r w:rsidRPr="00760F83">
        <w:rPr>
          <w:sz w:val="24"/>
          <w:szCs w:val="24"/>
        </w:rPr>
        <w:t xml:space="preserve"> above the national average</w:t>
      </w:r>
      <w:r>
        <w:rPr>
          <w:sz w:val="24"/>
          <w:szCs w:val="24"/>
        </w:rPr>
        <w:t xml:space="preserve"> for the 24-month time period of May 2014 through April 2016. </w:t>
      </w:r>
      <w:r w:rsidRPr="002F38AF">
        <w:rPr>
          <w:sz w:val="24"/>
          <w:szCs w:val="24"/>
        </w:rPr>
        <w:t xml:space="preserve">The national average unemployment rate for this period was 5.5 percent; 20 percent above this was 6.5 percent. The region’s aggregate average unemployment rate for this period was </w:t>
      </w:r>
      <w:r>
        <w:rPr>
          <w:sz w:val="24"/>
          <w:szCs w:val="24"/>
        </w:rPr>
        <w:t xml:space="preserve">6.7 </w:t>
      </w:r>
      <w:r w:rsidRPr="002F38AF">
        <w:rPr>
          <w:sz w:val="24"/>
          <w:szCs w:val="24"/>
        </w:rPr>
        <w:t>percent.</w:t>
      </w:r>
    </w:p>
    <w:p w14:paraId="3EFFF16F" w14:textId="77777777" w:rsidR="006571D7" w:rsidRDefault="006571D7" w:rsidP="003C284F">
      <w:pPr>
        <w:pStyle w:val="ListParagraph"/>
        <w:ind w:left="420"/>
        <w:rPr>
          <w:color w:val="000000"/>
          <w:sz w:val="24"/>
          <w:szCs w:val="24"/>
        </w:rPr>
      </w:pPr>
    </w:p>
    <w:tbl>
      <w:tblPr>
        <w:tblW w:w="4732" w:type="pct"/>
        <w:tblInd w:w="558" w:type="dxa"/>
        <w:tblLayout w:type="fixed"/>
        <w:tblLook w:val="04A0" w:firstRow="1" w:lastRow="0" w:firstColumn="1" w:lastColumn="0" w:noHBand="0" w:noVBand="1"/>
      </w:tblPr>
      <w:tblGrid>
        <w:gridCol w:w="3961"/>
        <w:gridCol w:w="2018"/>
        <w:gridCol w:w="2402"/>
      </w:tblGrid>
      <w:tr w:rsidR="006571D7" w:rsidRPr="00573764" w14:paraId="0D2143D1" w14:textId="77777777" w:rsidTr="00002ED3">
        <w:trPr>
          <w:trHeight w:val="52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DDF587" w14:textId="77777777" w:rsidR="006571D7" w:rsidRPr="00573764" w:rsidRDefault="006571D7" w:rsidP="00002ED3">
            <w:pPr>
              <w:jc w:val="center"/>
              <w:rPr>
                <w:b/>
                <w:bCs/>
                <w:color w:val="000000"/>
                <w:sz w:val="24"/>
                <w:szCs w:val="24"/>
              </w:rPr>
            </w:pPr>
            <w:r w:rsidRPr="00BC19B0">
              <w:rPr>
                <w:b/>
                <w:bCs/>
                <w:color w:val="000000"/>
                <w:sz w:val="24"/>
                <w:szCs w:val="24"/>
              </w:rPr>
              <w:t>American Community Survey and Bureau of Labor Statistics Data</w:t>
            </w:r>
            <w:r w:rsidRPr="00BC19B0">
              <w:rPr>
                <w:b/>
                <w:bCs/>
                <w:color w:val="000000"/>
                <w:sz w:val="24"/>
                <w:szCs w:val="24"/>
              </w:rPr>
              <w:br/>
              <w:t>May 2014 - April 2016</w:t>
            </w:r>
          </w:p>
        </w:tc>
      </w:tr>
      <w:tr w:rsidR="006571D7" w:rsidRPr="00573764" w14:paraId="6488CF66"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5033617F" w14:textId="77777777" w:rsidR="006571D7" w:rsidRPr="00573764" w:rsidRDefault="006571D7" w:rsidP="00002ED3">
            <w:pPr>
              <w:rPr>
                <w:b/>
                <w:bCs/>
                <w:color w:val="000000"/>
                <w:sz w:val="24"/>
                <w:szCs w:val="24"/>
              </w:rPr>
            </w:pPr>
            <w:r w:rsidRPr="00573764">
              <w:rPr>
                <w:b/>
                <w:bCs/>
                <w:color w:val="000000"/>
                <w:sz w:val="24"/>
                <w:szCs w:val="24"/>
              </w:rPr>
              <w:t>Queens Region</w:t>
            </w:r>
            <w:r w:rsidR="005D0AD4">
              <w:rPr>
                <w:b/>
                <w:bCs/>
                <w:color w:val="000000"/>
                <w:sz w:val="24"/>
                <w:szCs w:val="24"/>
              </w:rPr>
              <w:t xml:space="preserve"> (5 Community Districts) </w:t>
            </w:r>
          </w:p>
        </w:tc>
        <w:tc>
          <w:tcPr>
            <w:tcW w:w="1204" w:type="pct"/>
            <w:tcBorders>
              <w:top w:val="nil"/>
              <w:left w:val="nil"/>
              <w:bottom w:val="single" w:sz="4" w:space="0" w:color="auto"/>
              <w:right w:val="single" w:sz="4" w:space="0" w:color="auto"/>
            </w:tcBorders>
            <w:shd w:val="clear" w:color="auto" w:fill="auto"/>
            <w:noWrap/>
            <w:vAlign w:val="center"/>
            <w:hideMark/>
          </w:tcPr>
          <w:p w14:paraId="5E30244B" w14:textId="77777777" w:rsidR="006571D7" w:rsidRPr="00573764" w:rsidRDefault="006571D7" w:rsidP="00002ED3">
            <w:pPr>
              <w:jc w:val="center"/>
              <w:rPr>
                <w:b/>
                <w:bCs/>
                <w:color w:val="000000"/>
                <w:sz w:val="24"/>
                <w:szCs w:val="24"/>
              </w:rPr>
            </w:pPr>
            <w:r w:rsidRPr="00573764">
              <w:rPr>
                <w:b/>
                <w:bCs/>
                <w:color w:val="000000"/>
                <w:sz w:val="24"/>
                <w:szCs w:val="24"/>
              </w:rPr>
              <w:t>Unemployment</w:t>
            </w:r>
          </w:p>
        </w:tc>
        <w:tc>
          <w:tcPr>
            <w:tcW w:w="1433" w:type="pct"/>
            <w:tcBorders>
              <w:top w:val="nil"/>
              <w:left w:val="nil"/>
              <w:bottom w:val="single" w:sz="4" w:space="0" w:color="auto"/>
              <w:right w:val="single" w:sz="4" w:space="0" w:color="auto"/>
            </w:tcBorders>
            <w:shd w:val="clear" w:color="auto" w:fill="auto"/>
            <w:noWrap/>
            <w:vAlign w:val="center"/>
            <w:hideMark/>
          </w:tcPr>
          <w:p w14:paraId="77ED454F" w14:textId="77777777" w:rsidR="006571D7" w:rsidRPr="00573764" w:rsidRDefault="006571D7" w:rsidP="00002ED3">
            <w:pPr>
              <w:jc w:val="center"/>
              <w:rPr>
                <w:b/>
                <w:bCs/>
                <w:color w:val="000000"/>
                <w:sz w:val="24"/>
                <w:szCs w:val="24"/>
              </w:rPr>
            </w:pPr>
            <w:r w:rsidRPr="00573764">
              <w:rPr>
                <w:b/>
                <w:bCs/>
                <w:color w:val="000000"/>
                <w:sz w:val="24"/>
                <w:szCs w:val="24"/>
              </w:rPr>
              <w:t>Labor Force</w:t>
            </w:r>
          </w:p>
        </w:tc>
      </w:tr>
      <w:tr w:rsidR="006571D7" w:rsidRPr="00573764" w14:paraId="6A5A395D"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6F8964E0" w14:textId="77777777" w:rsidR="006571D7" w:rsidRPr="00573764" w:rsidRDefault="006571D7" w:rsidP="00002ED3">
            <w:pPr>
              <w:rPr>
                <w:color w:val="000000"/>
                <w:sz w:val="24"/>
                <w:szCs w:val="24"/>
              </w:rPr>
            </w:pPr>
            <w:r w:rsidRPr="00573764">
              <w:rPr>
                <w:color w:val="000000"/>
                <w:sz w:val="24"/>
                <w:szCs w:val="24"/>
              </w:rPr>
              <w:t xml:space="preserve">NYC-Queens Community District 12--Jamaica, Hollis &amp; St. Albans </w:t>
            </w:r>
          </w:p>
        </w:tc>
        <w:tc>
          <w:tcPr>
            <w:tcW w:w="1204" w:type="pct"/>
            <w:tcBorders>
              <w:top w:val="nil"/>
              <w:left w:val="nil"/>
              <w:bottom w:val="single" w:sz="4" w:space="0" w:color="auto"/>
              <w:right w:val="single" w:sz="4" w:space="0" w:color="auto"/>
            </w:tcBorders>
            <w:shd w:val="clear" w:color="auto" w:fill="auto"/>
            <w:noWrap/>
            <w:vAlign w:val="center"/>
            <w:hideMark/>
          </w:tcPr>
          <w:p w14:paraId="04EFEA01" w14:textId="77777777" w:rsidR="006571D7" w:rsidRPr="00573764" w:rsidRDefault="006571D7" w:rsidP="00002ED3">
            <w:pPr>
              <w:jc w:val="center"/>
              <w:rPr>
                <w:color w:val="000000"/>
                <w:sz w:val="24"/>
                <w:szCs w:val="24"/>
              </w:rPr>
            </w:pPr>
            <w:r w:rsidRPr="00573764">
              <w:rPr>
                <w:color w:val="000000"/>
                <w:sz w:val="24"/>
                <w:szCs w:val="24"/>
              </w:rPr>
              <w:t>237,338</w:t>
            </w:r>
          </w:p>
        </w:tc>
        <w:tc>
          <w:tcPr>
            <w:tcW w:w="1433" w:type="pct"/>
            <w:tcBorders>
              <w:top w:val="nil"/>
              <w:left w:val="nil"/>
              <w:bottom w:val="single" w:sz="4" w:space="0" w:color="auto"/>
              <w:right w:val="single" w:sz="4" w:space="0" w:color="auto"/>
            </w:tcBorders>
            <w:shd w:val="clear" w:color="auto" w:fill="auto"/>
            <w:noWrap/>
            <w:vAlign w:val="center"/>
            <w:hideMark/>
          </w:tcPr>
          <w:p w14:paraId="02F0C8F6" w14:textId="77777777" w:rsidR="006571D7" w:rsidRPr="00573764" w:rsidRDefault="006571D7" w:rsidP="00002ED3">
            <w:pPr>
              <w:jc w:val="center"/>
              <w:rPr>
                <w:color w:val="000000"/>
                <w:sz w:val="24"/>
                <w:szCs w:val="24"/>
              </w:rPr>
            </w:pPr>
            <w:r w:rsidRPr="00573764">
              <w:rPr>
                <w:color w:val="000000"/>
                <w:sz w:val="24"/>
                <w:szCs w:val="24"/>
              </w:rPr>
              <w:t>2,859,048</w:t>
            </w:r>
          </w:p>
        </w:tc>
      </w:tr>
      <w:tr w:rsidR="006571D7" w:rsidRPr="00573764" w14:paraId="74B27F0E"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257A73D" w14:textId="77777777" w:rsidR="006571D7" w:rsidRPr="00573764" w:rsidRDefault="006571D7" w:rsidP="00002ED3">
            <w:pPr>
              <w:rPr>
                <w:color w:val="000000"/>
                <w:sz w:val="24"/>
                <w:szCs w:val="24"/>
              </w:rPr>
            </w:pPr>
            <w:r w:rsidRPr="00573764">
              <w:rPr>
                <w:color w:val="000000"/>
                <w:sz w:val="24"/>
                <w:szCs w:val="24"/>
              </w:rPr>
              <w:t>NYC-Queens Community District 10--Howard Beach &amp; Ozone Park</w:t>
            </w:r>
          </w:p>
        </w:tc>
        <w:tc>
          <w:tcPr>
            <w:tcW w:w="1204" w:type="pct"/>
            <w:tcBorders>
              <w:top w:val="nil"/>
              <w:left w:val="nil"/>
              <w:bottom w:val="single" w:sz="4" w:space="0" w:color="auto"/>
              <w:right w:val="single" w:sz="4" w:space="0" w:color="auto"/>
            </w:tcBorders>
            <w:shd w:val="clear" w:color="auto" w:fill="auto"/>
            <w:noWrap/>
            <w:vAlign w:val="center"/>
            <w:hideMark/>
          </w:tcPr>
          <w:p w14:paraId="17B7A2B5" w14:textId="77777777" w:rsidR="006571D7" w:rsidRPr="00573764" w:rsidRDefault="006571D7" w:rsidP="00002ED3">
            <w:pPr>
              <w:jc w:val="center"/>
              <w:rPr>
                <w:color w:val="000000"/>
                <w:sz w:val="24"/>
                <w:szCs w:val="24"/>
              </w:rPr>
            </w:pPr>
            <w:r w:rsidRPr="00573764">
              <w:rPr>
                <w:color w:val="000000"/>
                <w:sz w:val="24"/>
                <w:szCs w:val="24"/>
              </w:rPr>
              <w:t>102,217</w:t>
            </w:r>
          </w:p>
        </w:tc>
        <w:tc>
          <w:tcPr>
            <w:tcW w:w="1433" w:type="pct"/>
            <w:tcBorders>
              <w:top w:val="nil"/>
              <w:left w:val="nil"/>
              <w:bottom w:val="single" w:sz="4" w:space="0" w:color="auto"/>
              <w:right w:val="single" w:sz="4" w:space="0" w:color="auto"/>
            </w:tcBorders>
            <w:shd w:val="clear" w:color="auto" w:fill="auto"/>
            <w:noWrap/>
            <w:vAlign w:val="center"/>
            <w:hideMark/>
          </w:tcPr>
          <w:p w14:paraId="7AE9C188" w14:textId="77777777" w:rsidR="006571D7" w:rsidRPr="00573764" w:rsidRDefault="006571D7" w:rsidP="00002ED3">
            <w:pPr>
              <w:jc w:val="center"/>
              <w:rPr>
                <w:color w:val="000000"/>
                <w:sz w:val="24"/>
                <w:szCs w:val="24"/>
              </w:rPr>
            </w:pPr>
            <w:r w:rsidRPr="00573764">
              <w:rPr>
                <w:color w:val="000000"/>
                <w:sz w:val="24"/>
                <w:szCs w:val="24"/>
              </w:rPr>
              <w:t>1,633,578</w:t>
            </w:r>
          </w:p>
        </w:tc>
      </w:tr>
      <w:tr w:rsidR="006571D7" w:rsidRPr="00573764" w14:paraId="11D9163D"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EC137A4" w14:textId="77777777" w:rsidR="006571D7" w:rsidRPr="00573764" w:rsidRDefault="006571D7" w:rsidP="00002ED3">
            <w:pPr>
              <w:rPr>
                <w:color w:val="000000"/>
                <w:sz w:val="24"/>
                <w:szCs w:val="24"/>
              </w:rPr>
            </w:pPr>
            <w:r w:rsidRPr="00573764">
              <w:rPr>
                <w:color w:val="000000"/>
                <w:sz w:val="24"/>
                <w:szCs w:val="24"/>
              </w:rPr>
              <w:t xml:space="preserve">NYC-Queens Community District 14--Far Rockaway, Breezy Point &amp; Broad Channel </w:t>
            </w:r>
          </w:p>
        </w:tc>
        <w:tc>
          <w:tcPr>
            <w:tcW w:w="1204" w:type="pct"/>
            <w:tcBorders>
              <w:top w:val="nil"/>
              <w:left w:val="nil"/>
              <w:bottom w:val="single" w:sz="4" w:space="0" w:color="auto"/>
              <w:right w:val="single" w:sz="4" w:space="0" w:color="auto"/>
            </w:tcBorders>
            <w:shd w:val="clear" w:color="auto" w:fill="auto"/>
            <w:noWrap/>
            <w:vAlign w:val="center"/>
            <w:hideMark/>
          </w:tcPr>
          <w:p w14:paraId="55807CA6" w14:textId="77777777" w:rsidR="006571D7" w:rsidRPr="00573764" w:rsidRDefault="006571D7" w:rsidP="00002ED3">
            <w:pPr>
              <w:jc w:val="center"/>
              <w:rPr>
                <w:color w:val="000000"/>
                <w:sz w:val="24"/>
                <w:szCs w:val="24"/>
              </w:rPr>
            </w:pPr>
            <w:r w:rsidRPr="00573764">
              <w:rPr>
                <w:color w:val="000000"/>
                <w:sz w:val="24"/>
                <w:szCs w:val="24"/>
              </w:rPr>
              <w:t>73,224</w:t>
            </w:r>
          </w:p>
        </w:tc>
        <w:tc>
          <w:tcPr>
            <w:tcW w:w="1433" w:type="pct"/>
            <w:tcBorders>
              <w:top w:val="nil"/>
              <w:left w:val="nil"/>
              <w:bottom w:val="single" w:sz="4" w:space="0" w:color="auto"/>
              <w:right w:val="single" w:sz="4" w:space="0" w:color="auto"/>
            </w:tcBorders>
            <w:shd w:val="clear" w:color="auto" w:fill="auto"/>
            <w:noWrap/>
            <w:vAlign w:val="center"/>
            <w:hideMark/>
          </w:tcPr>
          <w:p w14:paraId="3D3ABFB3" w14:textId="77777777" w:rsidR="006571D7" w:rsidRPr="00573764" w:rsidRDefault="006571D7" w:rsidP="00002ED3">
            <w:pPr>
              <w:jc w:val="center"/>
              <w:rPr>
                <w:color w:val="000000"/>
                <w:sz w:val="24"/>
                <w:szCs w:val="24"/>
              </w:rPr>
            </w:pPr>
            <w:r w:rsidRPr="00573764">
              <w:rPr>
                <w:color w:val="000000"/>
                <w:sz w:val="24"/>
                <w:szCs w:val="24"/>
              </w:rPr>
              <w:t>1,182,873</w:t>
            </w:r>
          </w:p>
        </w:tc>
      </w:tr>
      <w:tr w:rsidR="006571D7" w:rsidRPr="00573764" w14:paraId="7614174D"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5036DE54" w14:textId="77777777" w:rsidR="006571D7" w:rsidRPr="00573764" w:rsidRDefault="006571D7" w:rsidP="00002ED3">
            <w:pPr>
              <w:rPr>
                <w:color w:val="000000"/>
                <w:sz w:val="24"/>
                <w:szCs w:val="24"/>
              </w:rPr>
            </w:pPr>
            <w:r w:rsidRPr="00573764">
              <w:rPr>
                <w:color w:val="000000"/>
                <w:sz w:val="24"/>
                <w:szCs w:val="24"/>
              </w:rPr>
              <w:lastRenderedPageBreak/>
              <w:t xml:space="preserve">NYC-Queens Community District 8--Briarwood, Fresh Meadows &amp; Hillcrest </w:t>
            </w:r>
          </w:p>
        </w:tc>
        <w:tc>
          <w:tcPr>
            <w:tcW w:w="1204" w:type="pct"/>
            <w:tcBorders>
              <w:top w:val="nil"/>
              <w:left w:val="nil"/>
              <w:bottom w:val="single" w:sz="4" w:space="0" w:color="auto"/>
              <w:right w:val="single" w:sz="4" w:space="0" w:color="auto"/>
            </w:tcBorders>
            <w:shd w:val="clear" w:color="auto" w:fill="auto"/>
            <w:noWrap/>
            <w:vAlign w:val="center"/>
            <w:hideMark/>
          </w:tcPr>
          <w:p w14:paraId="63FC10E2" w14:textId="77777777" w:rsidR="006571D7" w:rsidRPr="00573764" w:rsidRDefault="006571D7" w:rsidP="00002ED3">
            <w:pPr>
              <w:jc w:val="center"/>
              <w:rPr>
                <w:color w:val="000000"/>
                <w:sz w:val="24"/>
                <w:szCs w:val="24"/>
              </w:rPr>
            </w:pPr>
            <w:r w:rsidRPr="00573764">
              <w:rPr>
                <w:color w:val="000000"/>
                <w:sz w:val="24"/>
                <w:szCs w:val="24"/>
              </w:rPr>
              <w:t>108,515</w:t>
            </w:r>
          </w:p>
        </w:tc>
        <w:tc>
          <w:tcPr>
            <w:tcW w:w="1433" w:type="pct"/>
            <w:tcBorders>
              <w:top w:val="nil"/>
              <w:left w:val="nil"/>
              <w:bottom w:val="single" w:sz="4" w:space="0" w:color="auto"/>
              <w:right w:val="single" w:sz="4" w:space="0" w:color="auto"/>
            </w:tcBorders>
            <w:shd w:val="clear" w:color="auto" w:fill="auto"/>
            <w:noWrap/>
            <w:vAlign w:val="center"/>
            <w:hideMark/>
          </w:tcPr>
          <w:p w14:paraId="58209C2C" w14:textId="77777777" w:rsidR="006571D7" w:rsidRPr="00573764" w:rsidRDefault="006571D7" w:rsidP="00002ED3">
            <w:pPr>
              <w:jc w:val="center"/>
              <w:rPr>
                <w:color w:val="000000"/>
                <w:sz w:val="24"/>
                <w:szCs w:val="24"/>
              </w:rPr>
            </w:pPr>
            <w:r w:rsidRPr="00573764">
              <w:rPr>
                <w:color w:val="000000"/>
                <w:sz w:val="24"/>
                <w:szCs w:val="24"/>
              </w:rPr>
              <w:t>1,832,731</w:t>
            </w:r>
          </w:p>
        </w:tc>
      </w:tr>
      <w:tr w:rsidR="006571D7" w:rsidRPr="00573764" w14:paraId="3840A59E"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BCEE492" w14:textId="77777777" w:rsidR="006571D7" w:rsidRPr="00573764" w:rsidRDefault="006571D7" w:rsidP="00002ED3">
            <w:pPr>
              <w:rPr>
                <w:color w:val="000000"/>
                <w:sz w:val="24"/>
                <w:szCs w:val="24"/>
              </w:rPr>
            </w:pPr>
            <w:r w:rsidRPr="00573764">
              <w:rPr>
                <w:color w:val="000000"/>
                <w:sz w:val="24"/>
                <w:szCs w:val="24"/>
              </w:rPr>
              <w:t>NYC-Queens Community District 9--Richmond Hill &amp; Woodhaven</w:t>
            </w:r>
          </w:p>
        </w:tc>
        <w:tc>
          <w:tcPr>
            <w:tcW w:w="1204" w:type="pct"/>
            <w:tcBorders>
              <w:top w:val="nil"/>
              <w:left w:val="nil"/>
              <w:bottom w:val="single" w:sz="4" w:space="0" w:color="auto"/>
              <w:right w:val="single" w:sz="4" w:space="0" w:color="auto"/>
            </w:tcBorders>
            <w:shd w:val="clear" w:color="auto" w:fill="auto"/>
            <w:noWrap/>
            <w:vAlign w:val="center"/>
            <w:hideMark/>
          </w:tcPr>
          <w:p w14:paraId="4B23C221" w14:textId="77777777" w:rsidR="006571D7" w:rsidRPr="00573764" w:rsidRDefault="006571D7" w:rsidP="00002ED3">
            <w:pPr>
              <w:jc w:val="center"/>
              <w:rPr>
                <w:color w:val="000000"/>
                <w:sz w:val="24"/>
                <w:szCs w:val="24"/>
              </w:rPr>
            </w:pPr>
            <w:r w:rsidRPr="00573764">
              <w:rPr>
                <w:color w:val="000000"/>
                <w:sz w:val="24"/>
                <w:szCs w:val="24"/>
              </w:rPr>
              <w:t>107,023</w:t>
            </w:r>
          </w:p>
        </w:tc>
        <w:tc>
          <w:tcPr>
            <w:tcW w:w="1433" w:type="pct"/>
            <w:tcBorders>
              <w:top w:val="nil"/>
              <w:left w:val="nil"/>
              <w:bottom w:val="single" w:sz="4" w:space="0" w:color="auto"/>
              <w:right w:val="single" w:sz="4" w:space="0" w:color="auto"/>
            </w:tcBorders>
            <w:shd w:val="clear" w:color="auto" w:fill="auto"/>
            <w:noWrap/>
            <w:vAlign w:val="center"/>
            <w:hideMark/>
          </w:tcPr>
          <w:p w14:paraId="35DB4707" w14:textId="77777777" w:rsidR="006571D7" w:rsidRPr="00573764" w:rsidRDefault="006571D7" w:rsidP="00002ED3">
            <w:pPr>
              <w:jc w:val="center"/>
              <w:rPr>
                <w:color w:val="000000"/>
                <w:sz w:val="24"/>
                <w:szCs w:val="24"/>
              </w:rPr>
            </w:pPr>
            <w:r w:rsidRPr="00573764">
              <w:rPr>
                <w:color w:val="000000"/>
                <w:sz w:val="24"/>
                <w:szCs w:val="24"/>
              </w:rPr>
              <w:t>1,838,252</w:t>
            </w:r>
          </w:p>
        </w:tc>
      </w:tr>
      <w:tr w:rsidR="006571D7" w:rsidRPr="00573764" w14:paraId="111F78C7"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231E8294" w14:textId="77777777" w:rsidR="006571D7" w:rsidRPr="00573764" w:rsidRDefault="006571D7" w:rsidP="00002ED3">
            <w:pPr>
              <w:rPr>
                <w:b/>
                <w:bCs/>
                <w:color w:val="000000"/>
                <w:sz w:val="24"/>
                <w:szCs w:val="24"/>
              </w:rPr>
            </w:pPr>
            <w:r w:rsidRPr="00573764">
              <w:rPr>
                <w:b/>
                <w:bCs/>
                <w:color w:val="000000"/>
                <w:sz w:val="24"/>
                <w:szCs w:val="24"/>
              </w:rPr>
              <w:t>Combined Area Total</w:t>
            </w:r>
          </w:p>
        </w:tc>
        <w:tc>
          <w:tcPr>
            <w:tcW w:w="1204" w:type="pct"/>
            <w:tcBorders>
              <w:top w:val="nil"/>
              <w:left w:val="nil"/>
              <w:bottom w:val="single" w:sz="4" w:space="0" w:color="auto"/>
              <w:right w:val="single" w:sz="4" w:space="0" w:color="auto"/>
            </w:tcBorders>
            <w:shd w:val="clear" w:color="auto" w:fill="auto"/>
            <w:noWrap/>
            <w:vAlign w:val="center"/>
            <w:hideMark/>
          </w:tcPr>
          <w:p w14:paraId="64843BFC" w14:textId="77777777" w:rsidR="006571D7" w:rsidRPr="00573764" w:rsidRDefault="00C323CA" w:rsidP="00002ED3">
            <w:pPr>
              <w:jc w:val="center"/>
              <w:rPr>
                <w:b/>
                <w:color w:val="000000"/>
                <w:sz w:val="24"/>
                <w:szCs w:val="24"/>
              </w:rPr>
            </w:pPr>
            <w:r w:rsidRPr="00C323CA">
              <w:rPr>
                <w:b/>
                <w:color w:val="000000"/>
                <w:sz w:val="24"/>
                <w:szCs w:val="24"/>
              </w:rPr>
              <w:t>628,318</w:t>
            </w:r>
          </w:p>
        </w:tc>
        <w:tc>
          <w:tcPr>
            <w:tcW w:w="1433" w:type="pct"/>
            <w:tcBorders>
              <w:top w:val="nil"/>
              <w:left w:val="nil"/>
              <w:bottom w:val="single" w:sz="4" w:space="0" w:color="auto"/>
              <w:right w:val="single" w:sz="4" w:space="0" w:color="auto"/>
            </w:tcBorders>
            <w:shd w:val="clear" w:color="auto" w:fill="auto"/>
            <w:noWrap/>
            <w:vAlign w:val="center"/>
            <w:hideMark/>
          </w:tcPr>
          <w:p w14:paraId="3FFE12AE" w14:textId="77777777" w:rsidR="006571D7" w:rsidRPr="00573764" w:rsidRDefault="00C323CA" w:rsidP="00002ED3">
            <w:pPr>
              <w:jc w:val="center"/>
              <w:rPr>
                <w:b/>
                <w:color w:val="000000"/>
                <w:sz w:val="24"/>
                <w:szCs w:val="24"/>
              </w:rPr>
            </w:pPr>
            <w:r w:rsidRPr="00C323CA">
              <w:rPr>
                <w:b/>
                <w:color w:val="000000"/>
                <w:sz w:val="24"/>
                <w:szCs w:val="24"/>
              </w:rPr>
              <w:t>9,346,483</w:t>
            </w:r>
          </w:p>
        </w:tc>
      </w:tr>
      <w:tr w:rsidR="006571D7" w:rsidRPr="00573764" w14:paraId="485EEB84"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tcPr>
          <w:p w14:paraId="7F691C6B" w14:textId="77777777" w:rsidR="006571D7" w:rsidRPr="00573764" w:rsidRDefault="006571D7" w:rsidP="00002ED3">
            <w:pPr>
              <w:rPr>
                <w:b/>
                <w:bCs/>
                <w:color w:val="000000"/>
                <w:sz w:val="24"/>
                <w:szCs w:val="24"/>
              </w:rPr>
            </w:pPr>
            <w:r>
              <w:rPr>
                <w:b/>
                <w:bCs/>
                <w:color w:val="000000"/>
                <w:sz w:val="24"/>
                <w:szCs w:val="24"/>
              </w:rPr>
              <w:t>Combined Area Unemployment Rate</w:t>
            </w:r>
          </w:p>
        </w:tc>
        <w:tc>
          <w:tcPr>
            <w:tcW w:w="2637" w:type="pct"/>
            <w:gridSpan w:val="2"/>
            <w:tcBorders>
              <w:top w:val="nil"/>
              <w:left w:val="nil"/>
              <w:bottom w:val="single" w:sz="4" w:space="0" w:color="auto"/>
              <w:right w:val="single" w:sz="4" w:space="0" w:color="auto"/>
            </w:tcBorders>
            <w:shd w:val="clear" w:color="auto" w:fill="auto"/>
            <w:noWrap/>
            <w:vAlign w:val="center"/>
          </w:tcPr>
          <w:p w14:paraId="7E742290" w14:textId="77777777" w:rsidR="006571D7" w:rsidRPr="00573764" w:rsidRDefault="00C323CA" w:rsidP="00002ED3">
            <w:pPr>
              <w:jc w:val="center"/>
              <w:rPr>
                <w:b/>
                <w:color w:val="000000"/>
                <w:sz w:val="24"/>
                <w:szCs w:val="24"/>
              </w:rPr>
            </w:pPr>
            <w:r>
              <w:rPr>
                <w:b/>
                <w:color w:val="000000"/>
                <w:sz w:val="24"/>
                <w:szCs w:val="24"/>
              </w:rPr>
              <w:t>6.7</w:t>
            </w:r>
            <w:r w:rsidR="006571D7">
              <w:rPr>
                <w:b/>
                <w:color w:val="000000"/>
                <w:sz w:val="24"/>
                <w:szCs w:val="24"/>
              </w:rPr>
              <w:t>%</w:t>
            </w:r>
          </w:p>
        </w:tc>
      </w:tr>
      <w:tr w:rsidR="006571D7" w:rsidRPr="00573764" w14:paraId="1B84E61C" w14:textId="77777777" w:rsidTr="00002ED3">
        <w:trPr>
          <w:trHeight w:val="312"/>
        </w:trPr>
        <w:tc>
          <w:tcPr>
            <w:tcW w:w="2363" w:type="pct"/>
            <w:tcBorders>
              <w:top w:val="nil"/>
              <w:left w:val="single" w:sz="4" w:space="0" w:color="auto"/>
              <w:bottom w:val="single" w:sz="4" w:space="0" w:color="auto"/>
              <w:right w:val="single" w:sz="4" w:space="0" w:color="auto"/>
            </w:tcBorders>
            <w:shd w:val="clear" w:color="auto" w:fill="auto"/>
            <w:noWrap/>
            <w:vAlign w:val="center"/>
            <w:hideMark/>
          </w:tcPr>
          <w:p w14:paraId="7C7E14DF" w14:textId="77777777" w:rsidR="006571D7" w:rsidRPr="00573764" w:rsidRDefault="006571D7" w:rsidP="00002ED3">
            <w:pPr>
              <w:rPr>
                <w:b/>
                <w:bCs/>
                <w:color w:val="000000"/>
                <w:sz w:val="24"/>
                <w:szCs w:val="24"/>
              </w:rPr>
            </w:pPr>
            <w:r w:rsidRPr="00573764">
              <w:rPr>
                <w:b/>
                <w:bCs/>
                <w:color w:val="000000"/>
                <w:sz w:val="24"/>
                <w:szCs w:val="24"/>
              </w:rPr>
              <w:t>20% Above National Average Threshold</w:t>
            </w:r>
          </w:p>
        </w:tc>
        <w:tc>
          <w:tcPr>
            <w:tcW w:w="2637"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BF39AC3" w14:textId="77777777" w:rsidR="006571D7" w:rsidRPr="00573764" w:rsidRDefault="006571D7" w:rsidP="00002ED3">
            <w:pPr>
              <w:jc w:val="center"/>
              <w:rPr>
                <w:b/>
                <w:color w:val="000000"/>
                <w:sz w:val="24"/>
                <w:szCs w:val="24"/>
              </w:rPr>
            </w:pPr>
            <w:r w:rsidRPr="00573764">
              <w:rPr>
                <w:b/>
                <w:color w:val="000000"/>
                <w:sz w:val="24"/>
                <w:szCs w:val="24"/>
              </w:rPr>
              <w:t>6.5%</w:t>
            </w:r>
          </w:p>
        </w:tc>
      </w:tr>
    </w:tbl>
    <w:p w14:paraId="547C8DA6" w14:textId="77777777" w:rsidR="006571D7" w:rsidRDefault="006571D7" w:rsidP="003C284F">
      <w:pPr>
        <w:pStyle w:val="ListParagraph"/>
        <w:ind w:left="420"/>
        <w:rPr>
          <w:color w:val="000000"/>
          <w:sz w:val="24"/>
          <w:szCs w:val="24"/>
        </w:rPr>
      </w:pPr>
    </w:p>
    <w:p w14:paraId="4952EC1A" w14:textId="534FD544" w:rsidR="006571D7" w:rsidRPr="00A83546" w:rsidRDefault="006571D7" w:rsidP="00C323CA">
      <w:pPr>
        <w:rPr>
          <w:sz w:val="24"/>
          <w:szCs w:val="24"/>
        </w:rPr>
      </w:pPr>
      <w:r>
        <w:rPr>
          <w:sz w:val="24"/>
          <w:szCs w:val="24"/>
        </w:rPr>
        <w:t xml:space="preserve">The </w:t>
      </w:r>
      <w:r w:rsidR="00260C72">
        <w:rPr>
          <w:sz w:val="24"/>
          <w:szCs w:val="24"/>
        </w:rPr>
        <w:t>S</w:t>
      </w:r>
      <w:r>
        <w:rPr>
          <w:sz w:val="24"/>
          <w:szCs w:val="24"/>
        </w:rPr>
        <w:t>tate also requests a waiver for two</w:t>
      </w:r>
      <w:r w:rsidRPr="00760F83">
        <w:rPr>
          <w:sz w:val="24"/>
          <w:szCs w:val="24"/>
        </w:rPr>
        <w:t xml:space="preserve"> </w:t>
      </w:r>
      <w:r w:rsidR="00F5718D">
        <w:rPr>
          <w:sz w:val="24"/>
          <w:szCs w:val="24"/>
        </w:rPr>
        <w:t xml:space="preserve">contiguous </w:t>
      </w:r>
      <w:r>
        <w:rPr>
          <w:sz w:val="24"/>
          <w:szCs w:val="24"/>
        </w:rPr>
        <w:t xml:space="preserve">NTAs (Queens Village and </w:t>
      </w:r>
      <w:r w:rsidRPr="00573764">
        <w:rPr>
          <w:color w:val="000000"/>
          <w:sz w:val="24"/>
          <w:szCs w:val="24"/>
        </w:rPr>
        <w:t>Springfield Gardens South-Brookville</w:t>
      </w:r>
      <w:r>
        <w:rPr>
          <w:color w:val="000000"/>
          <w:sz w:val="24"/>
          <w:szCs w:val="24"/>
        </w:rPr>
        <w:t>)</w:t>
      </w:r>
      <w:r w:rsidRPr="00760F83">
        <w:rPr>
          <w:sz w:val="24"/>
          <w:szCs w:val="24"/>
        </w:rPr>
        <w:t xml:space="preserve"> </w:t>
      </w:r>
      <w:r>
        <w:rPr>
          <w:sz w:val="24"/>
          <w:szCs w:val="24"/>
        </w:rPr>
        <w:t xml:space="preserve">in </w:t>
      </w:r>
      <w:r w:rsidRPr="00A83546">
        <w:rPr>
          <w:sz w:val="24"/>
          <w:szCs w:val="24"/>
        </w:rPr>
        <w:t xml:space="preserve">Queens based on </w:t>
      </w:r>
      <w:r>
        <w:rPr>
          <w:sz w:val="24"/>
          <w:szCs w:val="24"/>
        </w:rPr>
        <w:t>having unemployment rates 20 percent above the national average for the 24-month period of May 2014 through April 2016. These NTAs qualify based on their own unemployment rate, and are</w:t>
      </w:r>
      <w:r w:rsidRPr="00A83546">
        <w:rPr>
          <w:sz w:val="24"/>
          <w:szCs w:val="24"/>
        </w:rPr>
        <w:t xml:space="preserve"> </w:t>
      </w:r>
      <w:r>
        <w:rPr>
          <w:sz w:val="24"/>
          <w:szCs w:val="24"/>
        </w:rPr>
        <w:t xml:space="preserve">also </w:t>
      </w:r>
      <w:r w:rsidRPr="00A83546">
        <w:rPr>
          <w:sz w:val="24"/>
          <w:szCs w:val="24"/>
        </w:rPr>
        <w:t xml:space="preserve">contiguous to District 12, which has the highest unemployment rate among Queens </w:t>
      </w:r>
      <w:r>
        <w:rPr>
          <w:sz w:val="24"/>
          <w:szCs w:val="24"/>
        </w:rPr>
        <w:t>Community districts.</w:t>
      </w:r>
    </w:p>
    <w:p w14:paraId="0D387046" w14:textId="77777777" w:rsidR="003C284F" w:rsidRDefault="003C284F" w:rsidP="00A2561F">
      <w:pPr>
        <w:rPr>
          <w:color w:val="000000"/>
          <w:sz w:val="24"/>
          <w:szCs w:val="24"/>
        </w:rPr>
      </w:pPr>
    </w:p>
    <w:tbl>
      <w:tblPr>
        <w:tblW w:w="4888" w:type="pct"/>
        <w:tblInd w:w="558" w:type="dxa"/>
        <w:tblLayout w:type="fixed"/>
        <w:tblLook w:val="04A0" w:firstRow="1" w:lastRow="0" w:firstColumn="1" w:lastColumn="0" w:noHBand="0" w:noVBand="1"/>
      </w:tblPr>
      <w:tblGrid>
        <w:gridCol w:w="3300"/>
        <w:gridCol w:w="1848"/>
        <w:gridCol w:w="1571"/>
        <w:gridCol w:w="1939"/>
      </w:tblGrid>
      <w:tr w:rsidR="00C323CA" w:rsidRPr="00573764" w14:paraId="003A7044" w14:textId="77777777" w:rsidTr="00C323CA">
        <w:trPr>
          <w:trHeight w:val="52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37E434" w14:textId="77777777" w:rsidR="00C323CA" w:rsidRPr="00573764" w:rsidRDefault="00C323CA" w:rsidP="00002ED3">
            <w:pPr>
              <w:jc w:val="center"/>
              <w:rPr>
                <w:b/>
                <w:bCs/>
                <w:color w:val="000000"/>
                <w:sz w:val="24"/>
                <w:szCs w:val="24"/>
              </w:rPr>
            </w:pPr>
            <w:r w:rsidRPr="00BC19B0">
              <w:rPr>
                <w:b/>
                <w:bCs/>
                <w:color w:val="000000"/>
                <w:sz w:val="24"/>
                <w:szCs w:val="24"/>
              </w:rPr>
              <w:t>American Community Survey and Bureau of Labor Statistics Data</w:t>
            </w:r>
            <w:r w:rsidRPr="00BC19B0">
              <w:rPr>
                <w:b/>
                <w:bCs/>
                <w:color w:val="000000"/>
                <w:sz w:val="24"/>
                <w:szCs w:val="24"/>
              </w:rPr>
              <w:br/>
              <w:t>May 2014 - April 2016</w:t>
            </w:r>
          </w:p>
        </w:tc>
      </w:tr>
      <w:tr w:rsidR="00C323CA" w:rsidRPr="00573764" w14:paraId="4DECF0B4" w14:textId="77777777" w:rsidTr="00C323CA">
        <w:trPr>
          <w:trHeight w:val="312"/>
        </w:trPr>
        <w:tc>
          <w:tcPr>
            <w:tcW w:w="1906" w:type="pct"/>
            <w:tcBorders>
              <w:top w:val="nil"/>
              <w:left w:val="single" w:sz="4" w:space="0" w:color="auto"/>
              <w:bottom w:val="single" w:sz="4" w:space="0" w:color="auto"/>
              <w:right w:val="single" w:sz="4" w:space="0" w:color="auto"/>
            </w:tcBorders>
            <w:shd w:val="clear" w:color="auto" w:fill="auto"/>
            <w:noWrap/>
            <w:vAlign w:val="center"/>
            <w:hideMark/>
          </w:tcPr>
          <w:p w14:paraId="5CF19E38" w14:textId="77777777" w:rsidR="00C323CA" w:rsidRPr="00573764" w:rsidRDefault="00C323CA" w:rsidP="00C323CA">
            <w:pPr>
              <w:rPr>
                <w:b/>
                <w:bCs/>
                <w:color w:val="000000"/>
                <w:sz w:val="24"/>
                <w:szCs w:val="24"/>
              </w:rPr>
            </w:pPr>
            <w:r w:rsidRPr="00573764">
              <w:rPr>
                <w:b/>
                <w:bCs/>
                <w:color w:val="000000"/>
                <w:sz w:val="24"/>
                <w:szCs w:val="24"/>
              </w:rPr>
              <w:t xml:space="preserve">Queens </w:t>
            </w:r>
            <w:r>
              <w:rPr>
                <w:b/>
                <w:bCs/>
                <w:color w:val="000000"/>
                <w:sz w:val="24"/>
                <w:szCs w:val="24"/>
              </w:rPr>
              <w:t>Neighborhood Tabulation Areas</w:t>
            </w:r>
          </w:p>
        </w:tc>
        <w:tc>
          <w:tcPr>
            <w:tcW w:w="1067" w:type="pct"/>
            <w:tcBorders>
              <w:top w:val="nil"/>
              <w:left w:val="nil"/>
              <w:bottom w:val="single" w:sz="4" w:space="0" w:color="auto"/>
              <w:right w:val="single" w:sz="4" w:space="0" w:color="auto"/>
            </w:tcBorders>
            <w:shd w:val="clear" w:color="auto" w:fill="auto"/>
            <w:noWrap/>
            <w:vAlign w:val="center"/>
            <w:hideMark/>
          </w:tcPr>
          <w:p w14:paraId="3C4FA90E" w14:textId="77777777" w:rsidR="00C323CA" w:rsidRPr="00573764" w:rsidRDefault="00C323CA" w:rsidP="00C323CA">
            <w:pPr>
              <w:jc w:val="center"/>
              <w:rPr>
                <w:b/>
                <w:bCs/>
                <w:color w:val="000000"/>
                <w:sz w:val="24"/>
                <w:szCs w:val="24"/>
              </w:rPr>
            </w:pPr>
            <w:r w:rsidRPr="00573764">
              <w:rPr>
                <w:b/>
                <w:bCs/>
                <w:color w:val="000000"/>
                <w:sz w:val="24"/>
                <w:szCs w:val="24"/>
              </w:rPr>
              <w:t>Unemployment</w:t>
            </w:r>
          </w:p>
        </w:tc>
        <w:tc>
          <w:tcPr>
            <w:tcW w:w="907" w:type="pct"/>
            <w:tcBorders>
              <w:top w:val="nil"/>
              <w:left w:val="nil"/>
              <w:bottom w:val="single" w:sz="4" w:space="0" w:color="auto"/>
              <w:right w:val="single" w:sz="4" w:space="0" w:color="auto"/>
            </w:tcBorders>
            <w:shd w:val="clear" w:color="auto" w:fill="auto"/>
            <w:noWrap/>
            <w:vAlign w:val="center"/>
            <w:hideMark/>
          </w:tcPr>
          <w:p w14:paraId="571556BA" w14:textId="77777777" w:rsidR="00C323CA" w:rsidRPr="00573764" w:rsidRDefault="00C323CA" w:rsidP="00002ED3">
            <w:pPr>
              <w:jc w:val="center"/>
              <w:rPr>
                <w:b/>
                <w:bCs/>
                <w:color w:val="000000"/>
                <w:sz w:val="24"/>
                <w:szCs w:val="24"/>
              </w:rPr>
            </w:pPr>
            <w:r w:rsidRPr="00573764">
              <w:rPr>
                <w:b/>
                <w:bCs/>
                <w:color w:val="000000"/>
                <w:sz w:val="24"/>
                <w:szCs w:val="24"/>
              </w:rPr>
              <w:t>Labor Force</w:t>
            </w:r>
          </w:p>
        </w:tc>
        <w:tc>
          <w:tcPr>
            <w:tcW w:w="1120" w:type="pct"/>
            <w:tcBorders>
              <w:top w:val="nil"/>
              <w:left w:val="nil"/>
              <w:bottom w:val="single" w:sz="4" w:space="0" w:color="auto"/>
              <w:right w:val="single" w:sz="4" w:space="0" w:color="auto"/>
            </w:tcBorders>
            <w:shd w:val="clear" w:color="auto" w:fill="auto"/>
            <w:noWrap/>
            <w:vAlign w:val="center"/>
            <w:hideMark/>
          </w:tcPr>
          <w:p w14:paraId="68ACF2D6" w14:textId="77777777" w:rsidR="00C323CA" w:rsidRPr="00573764" w:rsidRDefault="00C323CA" w:rsidP="00002ED3">
            <w:pPr>
              <w:rPr>
                <w:b/>
                <w:bCs/>
                <w:color w:val="000000"/>
                <w:sz w:val="24"/>
                <w:szCs w:val="24"/>
              </w:rPr>
            </w:pPr>
            <w:r w:rsidRPr="00573764">
              <w:rPr>
                <w:b/>
                <w:bCs/>
                <w:color w:val="000000"/>
                <w:sz w:val="24"/>
                <w:szCs w:val="24"/>
              </w:rPr>
              <w:t>Unemployment Rate</w:t>
            </w:r>
          </w:p>
        </w:tc>
      </w:tr>
      <w:tr w:rsidR="00C323CA" w:rsidRPr="00573764" w14:paraId="4F57B814" w14:textId="77777777" w:rsidTr="00C323CA">
        <w:trPr>
          <w:trHeight w:val="312"/>
        </w:trPr>
        <w:tc>
          <w:tcPr>
            <w:tcW w:w="1906" w:type="pct"/>
            <w:tcBorders>
              <w:top w:val="nil"/>
              <w:left w:val="single" w:sz="4" w:space="0" w:color="auto"/>
              <w:bottom w:val="single" w:sz="4" w:space="0" w:color="auto"/>
              <w:right w:val="single" w:sz="4" w:space="0" w:color="auto"/>
            </w:tcBorders>
            <w:shd w:val="clear" w:color="auto" w:fill="auto"/>
            <w:noWrap/>
            <w:vAlign w:val="center"/>
            <w:hideMark/>
          </w:tcPr>
          <w:p w14:paraId="15DB17FD" w14:textId="77777777" w:rsidR="00C323CA" w:rsidRPr="00573764" w:rsidRDefault="00C323CA" w:rsidP="00002ED3">
            <w:pPr>
              <w:rPr>
                <w:color w:val="000000"/>
                <w:sz w:val="24"/>
                <w:szCs w:val="24"/>
              </w:rPr>
            </w:pPr>
            <w:r w:rsidRPr="00573764">
              <w:rPr>
                <w:color w:val="000000"/>
                <w:sz w:val="24"/>
                <w:szCs w:val="24"/>
              </w:rPr>
              <w:t>Queens Village</w:t>
            </w:r>
          </w:p>
        </w:tc>
        <w:tc>
          <w:tcPr>
            <w:tcW w:w="1067" w:type="pct"/>
            <w:tcBorders>
              <w:top w:val="nil"/>
              <w:left w:val="nil"/>
              <w:bottom w:val="single" w:sz="4" w:space="0" w:color="auto"/>
              <w:right w:val="single" w:sz="4" w:space="0" w:color="auto"/>
            </w:tcBorders>
            <w:shd w:val="clear" w:color="auto" w:fill="auto"/>
            <w:noWrap/>
            <w:vAlign w:val="center"/>
            <w:hideMark/>
          </w:tcPr>
          <w:p w14:paraId="1133FC49" w14:textId="77777777" w:rsidR="00C323CA" w:rsidRPr="00573764" w:rsidRDefault="00C323CA" w:rsidP="00002ED3">
            <w:pPr>
              <w:jc w:val="center"/>
              <w:rPr>
                <w:color w:val="000000"/>
                <w:sz w:val="24"/>
                <w:szCs w:val="24"/>
              </w:rPr>
            </w:pPr>
            <w:r w:rsidRPr="00573764">
              <w:rPr>
                <w:color w:val="000000"/>
                <w:sz w:val="24"/>
                <w:szCs w:val="24"/>
              </w:rPr>
              <w:t>54,224</w:t>
            </w:r>
          </w:p>
        </w:tc>
        <w:tc>
          <w:tcPr>
            <w:tcW w:w="907" w:type="pct"/>
            <w:tcBorders>
              <w:top w:val="nil"/>
              <w:left w:val="nil"/>
              <w:bottom w:val="single" w:sz="4" w:space="0" w:color="auto"/>
              <w:right w:val="single" w:sz="4" w:space="0" w:color="auto"/>
            </w:tcBorders>
            <w:shd w:val="clear" w:color="auto" w:fill="auto"/>
            <w:noWrap/>
            <w:vAlign w:val="center"/>
            <w:hideMark/>
          </w:tcPr>
          <w:p w14:paraId="126238EA" w14:textId="77777777" w:rsidR="00C323CA" w:rsidRPr="00573764" w:rsidRDefault="00C323CA" w:rsidP="00002ED3">
            <w:pPr>
              <w:jc w:val="center"/>
              <w:rPr>
                <w:color w:val="000000"/>
                <w:sz w:val="24"/>
                <w:szCs w:val="24"/>
              </w:rPr>
            </w:pPr>
            <w:r w:rsidRPr="00573764">
              <w:rPr>
                <w:color w:val="000000"/>
                <w:sz w:val="24"/>
                <w:szCs w:val="24"/>
              </w:rPr>
              <w:t>730,864</w:t>
            </w:r>
          </w:p>
        </w:tc>
        <w:tc>
          <w:tcPr>
            <w:tcW w:w="1120" w:type="pct"/>
            <w:tcBorders>
              <w:top w:val="nil"/>
              <w:left w:val="nil"/>
              <w:bottom w:val="single" w:sz="4" w:space="0" w:color="auto"/>
              <w:right w:val="single" w:sz="4" w:space="0" w:color="auto"/>
            </w:tcBorders>
            <w:shd w:val="clear" w:color="auto" w:fill="auto"/>
            <w:noWrap/>
            <w:vAlign w:val="center"/>
            <w:hideMark/>
          </w:tcPr>
          <w:p w14:paraId="5D2E2BEB" w14:textId="77777777" w:rsidR="00C323CA" w:rsidRPr="00573764" w:rsidRDefault="00C323CA" w:rsidP="00002ED3">
            <w:pPr>
              <w:jc w:val="center"/>
              <w:rPr>
                <w:color w:val="000000"/>
                <w:sz w:val="24"/>
                <w:szCs w:val="24"/>
              </w:rPr>
            </w:pPr>
            <w:r w:rsidRPr="00573764">
              <w:rPr>
                <w:color w:val="000000"/>
                <w:sz w:val="24"/>
                <w:szCs w:val="24"/>
              </w:rPr>
              <w:t>7.4%</w:t>
            </w:r>
          </w:p>
        </w:tc>
      </w:tr>
      <w:tr w:rsidR="00C323CA" w:rsidRPr="00573764" w14:paraId="402403F4" w14:textId="77777777" w:rsidTr="00C323CA">
        <w:trPr>
          <w:trHeight w:val="312"/>
        </w:trPr>
        <w:tc>
          <w:tcPr>
            <w:tcW w:w="1906" w:type="pct"/>
            <w:tcBorders>
              <w:top w:val="nil"/>
              <w:left w:val="single" w:sz="4" w:space="0" w:color="auto"/>
              <w:bottom w:val="single" w:sz="4" w:space="0" w:color="auto"/>
              <w:right w:val="single" w:sz="4" w:space="0" w:color="auto"/>
            </w:tcBorders>
            <w:shd w:val="clear" w:color="auto" w:fill="auto"/>
            <w:noWrap/>
            <w:vAlign w:val="center"/>
            <w:hideMark/>
          </w:tcPr>
          <w:p w14:paraId="733DABB5" w14:textId="77777777" w:rsidR="00C323CA" w:rsidRPr="00573764" w:rsidRDefault="00C323CA" w:rsidP="00002ED3">
            <w:pPr>
              <w:rPr>
                <w:color w:val="000000"/>
                <w:sz w:val="24"/>
                <w:szCs w:val="24"/>
              </w:rPr>
            </w:pPr>
            <w:r w:rsidRPr="00573764">
              <w:rPr>
                <w:color w:val="000000"/>
                <w:sz w:val="24"/>
                <w:szCs w:val="24"/>
              </w:rPr>
              <w:t>Springfield Gardens South-Brookville</w:t>
            </w:r>
          </w:p>
        </w:tc>
        <w:tc>
          <w:tcPr>
            <w:tcW w:w="1067" w:type="pct"/>
            <w:tcBorders>
              <w:top w:val="nil"/>
              <w:left w:val="nil"/>
              <w:bottom w:val="single" w:sz="4" w:space="0" w:color="auto"/>
              <w:right w:val="single" w:sz="4" w:space="0" w:color="auto"/>
            </w:tcBorders>
            <w:shd w:val="clear" w:color="auto" w:fill="auto"/>
            <w:noWrap/>
            <w:vAlign w:val="center"/>
            <w:hideMark/>
          </w:tcPr>
          <w:p w14:paraId="1FF133CB" w14:textId="77777777" w:rsidR="00C323CA" w:rsidRPr="00573764" w:rsidRDefault="00C323CA" w:rsidP="00002ED3">
            <w:pPr>
              <w:jc w:val="center"/>
              <w:rPr>
                <w:color w:val="000000"/>
                <w:sz w:val="24"/>
                <w:szCs w:val="24"/>
              </w:rPr>
            </w:pPr>
            <w:r w:rsidRPr="00573764">
              <w:rPr>
                <w:color w:val="000000"/>
                <w:sz w:val="24"/>
                <w:szCs w:val="24"/>
              </w:rPr>
              <w:t>17,097</w:t>
            </w:r>
          </w:p>
        </w:tc>
        <w:tc>
          <w:tcPr>
            <w:tcW w:w="907" w:type="pct"/>
            <w:tcBorders>
              <w:top w:val="nil"/>
              <w:left w:val="nil"/>
              <w:bottom w:val="single" w:sz="4" w:space="0" w:color="auto"/>
              <w:right w:val="single" w:sz="4" w:space="0" w:color="auto"/>
            </w:tcBorders>
            <w:shd w:val="clear" w:color="auto" w:fill="auto"/>
            <w:noWrap/>
            <w:vAlign w:val="center"/>
            <w:hideMark/>
          </w:tcPr>
          <w:p w14:paraId="035CC219" w14:textId="77777777" w:rsidR="00C323CA" w:rsidRPr="00573764" w:rsidRDefault="00C323CA" w:rsidP="00002ED3">
            <w:pPr>
              <w:jc w:val="center"/>
              <w:rPr>
                <w:color w:val="000000"/>
                <w:sz w:val="24"/>
                <w:szCs w:val="24"/>
              </w:rPr>
            </w:pPr>
            <w:r w:rsidRPr="00573764">
              <w:rPr>
                <w:color w:val="000000"/>
                <w:sz w:val="24"/>
                <w:szCs w:val="24"/>
              </w:rPr>
              <w:t>259,097</w:t>
            </w:r>
          </w:p>
        </w:tc>
        <w:tc>
          <w:tcPr>
            <w:tcW w:w="1120" w:type="pct"/>
            <w:tcBorders>
              <w:top w:val="nil"/>
              <w:left w:val="nil"/>
              <w:bottom w:val="single" w:sz="4" w:space="0" w:color="auto"/>
              <w:right w:val="single" w:sz="4" w:space="0" w:color="auto"/>
            </w:tcBorders>
            <w:shd w:val="clear" w:color="auto" w:fill="auto"/>
            <w:noWrap/>
            <w:vAlign w:val="center"/>
            <w:hideMark/>
          </w:tcPr>
          <w:p w14:paraId="188EFA46" w14:textId="77777777" w:rsidR="00C323CA" w:rsidRPr="00573764" w:rsidRDefault="00C323CA" w:rsidP="00002ED3">
            <w:pPr>
              <w:jc w:val="center"/>
              <w:rPr>
                <w:color w:val="000000"/>
                <w:sz w:val="24"/>
                <w:szCs w:val="24"/>
              </w:rPr>
            </w:pPr>
            <w:r w:rsidRPr="00573764">
              <w:rPr>
                <w:color w:val="000000"/>
                <w:sz w:val="24"/>
                <w:szCs w:val="24"/>
              </w:rPr>
              <w:t>6.6%</w:t>
            </w:r>
          </w:p>
        </w:tc>
      </w:tr>
      <w:tr w:rsidR="00C323CA" w:rsidRPr="00573764" w14:paraId="2C8AECF9" w14:textId="77777777" w:rsidTr="00C323CA">
        <w:trPr>
          <w:trHeight w:val="312"/>
        </w:trPr>
        <w:tc>
          <w:tcPr>
            <w:tcW w:w="1906" w:type="pct"/>
            <w:tcBorders>
              <w:top w:val="nil"/>
              <w:left w:val="single" w:sz="4" w:space="0" w:color="auto"/>
              <w:bottom w:val="single" w:sz="4" w:space="0" w:color="auto"/>
              <w:right w:val="single" w:sz="4" w:space="0" w:color="auto"/>
            </w:tcBorders>
            <w:shd w:val="clear" w:color="auto" w:fill="auto"/>
            <w:noWrap/>
            <w:vAlign w:val="center"/>
            <w:hideMark/>
          </w:tcPr>
          <w:p w14:paraId="40B88E25" w14:textId="77777777" w:rsidR="00C323CA" w:rsidRPr="00573764" w:rsidRDefault="00C323CA" w:rsidP="00002ED3">
            <w:pPr>
              <w:rPr>
                <w:b/>
                <w:bCs/>
                <w:color w:val="000000"/>
                <w:sz w:val="24"/>
                <w:szCs w:val="24"/>
              </w:rPr>
            </w:pPr>
            <w:r w:rsidRPr="00573764">
              <w:rPr>
                <w:b/>
                <w:bCs/>
                <w:color w:val="000000"/>
                <w:sz w:val="24"/>
                <w:szCs w:val="24"/>
              </w:rPr>
              <w:t>20% Above National Average Threshold</w:t>
            </w:r>
          </w:p>
        </w:tc>
        <w:tc>
          <w:tcPr>
            <w:tcW w:w="3094"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31E781" w14:textId="77777777" w:rsidR="00C323CA" w:rsidRPr="00573764" w:rsidRDefault="00C323CA" w:rsidP="00002ED3">
            <w:pPr>
              <w:jc w:val="center"/>
              <w:rPr>
                <w:b/>
                <w:color w:val="000000"/>
                <w:sz w:val="24"/>
                <w:szCs w:val="24"/>
              </w:rPr>
            </w:pPr>
            <w:r w:rsidRPr="00573764">
              <w:rPr>
                <w:b/>
                <w:color w:val="000000"/>
                <w:sz w:val="24"/>
                <w:szCs w:val="24"/>
              </w:rPr>
              <w:t>6.5%</w:t>
            </w:r>
          </w:p>
        </w:tc>
      </w:tr>
    </w:tbl>
    <w:p w14:paraId="68B1CD45" w14:textId="77777777" w:rsidR="002F38AF" w:rsidRDefault="002F38AF" w:rsidP="00A2561F">
      <w:pPr>
        <w:rPr>
          <w:sz w:val="24"/>
          <w:szCs w:val="24"/>
        </w:rPr>
      </w:pPr>
    </w:p>
    <w:p w14:paraId="081CC57C" w14:textId="77777777" w:rsidR="00E96206" w:rsidRPr="00CB43CB" w:rsidRDefault="007772E2" w:rsidP="00CB43CB">
      <w:pPr>
        <w:numPr>
          <w:ilvl w:val="0"/>
          <w:numId w:val="1"/>
        </w:numPr>
        <w:rPr>
          <w:sz w:val="24"/>
          <w:szCs w:val="24"/>
        </w:rPr>
      </w:pPr>
      <w:r w:rsidRPr="00E96206">
        <w:rPr>
          <w:b/>
          <w:sz w:val="24"/>
          <w:szCs w:val="24"/>
        </w:rPr>
        <w:t xml:space="preserve">Anticipated </w:t>
      </w:r>
      <w:r w:rsidR="005D0579">
        <w:rPr>
          <w:b/>
          <w:sz w:val="24"/>
          <w:szCs w:val="24"/>
        </w:rPr>
        <w:t>i</w:t>
      </w:r>
      <w:r w:rsidRPr="00E96206">
        <w:rPr>
          <w:b/>
          <w:sz w:val="24"/>
          <w:szCs w:val="24"/>
        </w:rPr>
        <w:t xml:space="preserve">mpact on </w:t>
      </w:r>
      <w:r w:rsidR="005D0579">
        <w:rPr>
          <w:b/>
          <w:sz w:val="24"/>
          <w:szCs w:val="24"/>
        </w:rPr>
        <w:t>h</w:t>
      </w:r>
      <w:r w:rsidRPr="00E96206">
        <w:rPr>
          <w:b/>
          <w:sz w:val="24"/>
          <w:szCs w:val="24"/>
        </w:rPr>
        <w:t xml:space="preserve">ouseholds and State </w:t>
      </w:r>
      <w:r w:rsidR="008527F0">
        <w:rPr>
          <w:b/>
          <w:sz w:val="24"/>
          <w:szCs w:val="24"/>
        </w:rPr>
        <w:t>a</w:t>
      </w:r>
      <w:r w:rsidRPr="00E96206">
        <w:rPr>
          <w:b/>
          <w:sz w:val="24"/>
          <w:szCs w:val="24"/>
        </w:rPr>
        <w:t xml:space="preserve">gency </w:t>
      </w:r>
      <w:r w:rsidR="005D0579">
        <w:rPr>
          <w:b/>
          <w:sz w:val="24"/>
          <w:szCs w:val="24"/>
        </w:rPr>
        <w:t>o</w:t>
      </w:r>
      <w:r w:rsidRPr="00E96206">
        <w:rPr>
          <w:b/>
          <w:sz w:val="24"/>
          <w:szCs w:val="24"/>
        </w:rPr>
        <w:t xml:space="preserve">perations: </w:t>
      </w:r>
      <w:r w:rsidR="00600C5C">
        <w:rPr>
          <w:b/>
          <w:sz w:val="24"/>
          <w:szCs w:val="24"/>
        </w:rPr>
        <w:t xml:space="preserve"> </w:t>
      </w:r>
      <w:r w:rsidR="00CB43CB" w:rsidRPr="00C31D63">
        <w:rPr>
          <w:sz w:val="24"/>
          <w:szCs w:val="24"/>
        </w:rPr>
        <w:t>This waiver will provide consistency for households and State agency operations in areas where unemployment remains higher than the national average.</w:t>
      </w:r>
    </w:p>
    <w:p w14:paraId="52D0CB5C" w14:textId="77777777" w:rsidR="00E501DD" w:rsidRDefault="00E501DD">
      <w:pPr>
        <w:ind w:left="420"/>
        <w:rPr>
          <w:b/>
          <w:sz w:val="24"/>
          <w:szCs w:val="24"/>
        </w:rPr>
      </w:pPr>
    </w:p>
    <w:p w14:paraId="2F1673CC" w14:textId="228D15FD" w:rsidR="00E96206" w:rsidRPr="006D658C" w:rsidRDefault="00D408A5" w:rsidP="00CB43CB">
      <w:pPr>
        <w:numPr>
          <w:ilvl w:val="0"/>
          <w:numId w:val="1"/>
        </w:numPr>
        <w:rPr>
          <w:sz w:val="24"/>
          <w:szCs w:val="24"/>
        </w:rPr>
      </w:pPr>
      <w:r w:rsidRPr="00E96206">
        <w:rPr>
          <w:b/>
          <w:sz w:val="24"/>
          <w:szCs w:val="24"/>
        </w:rPr>
        <w:t xml:space="preserve">Caseload </w:t>
      </w:r>
      <w:r w:rsidR="005D0579">
        <w:rPr>
          <w:b/>
          <w:sz w:val="24"/>
          <w:szCs w:val="24"/>
        </w:rPr>
        <w:t>i</w:t>
      </w:r>
      <w:r w:rsidRPr="00E96206">
        <w:rPr>
          <w:b/>
          <w:sz w:val="24"/>
          <w:szCs w:val="24"/>
        </w:rPr>
        <w:t xml:space="preserve">nformation, including </w:t>
      </w:r>
      <w:r w:rsidR="005D0579">
        <w:rPr>
          <w:b/>
          <w:sz w:val="24"/>
          <w:szCs w:val="24"/>
        </w:rPr>
        <w:t>p</w:t>
      </w:r>
      <w:r w:rsidRPr="00E96206">
        <w:rPr>
          <w:b/>
          <w:sz w:val="24"/>
          <w:szCs w:val="24"/>
        </w:rPr>
        <w:t xml:space="preserve">ercent, </w:t>
      </w:r>
      <w:r w:rsidR="005D0579">
        <w:rPr>
          <w:b/>
          <w:sz w:val="24"/>
          <w:szCs w:val="24"/>
        </w:rPr>
        <w:t>c</w:t>
      </w:r>
      <w:r w:rsidRPr="00E96206">
        <w:rPr>
          <w:b/>
          <w:sz w:val="24"/>
          <w:szCs w:val="24"/>
        </w:rPr>
        <w:t xml:space="preserve">haracteristics, and </w:t>
      </w:r>
      <w:r w:rsidR="005D0579">
        <w:rPr>
          <w:b/>
          <w:sz w:val="24"/>
          <w:szCs w:val="24"/>
        </w:rPr>
        <w:t>q</w:t>
      </w:r>
      <w:r w:rsidRPr="00E96206">
        <w:rPr>
          <w:b/>
          <w:sz w:val="24"/>
          <w:szCs w:val="24"/>
        </w:rPr>
        <w:t xml:space="preserve">uality </w:t>
      </w:r>
      <w:r w:rsidR="005D0579">
        <w:rPr>
          <w:b/>
          <w:sz w:val="24"/>
          <w:szCs w:val="24"/>
        </w:rPr>
        <w:t>c</w:t>
      </w:r>
      <w:r w:rsidRPr="00E96206">
        <w:rPr>
          <w:b/>
          <w:sz w:val="24"/>
          <w:szCs w:val="24"/>
        </w:rPr>
        <w:t xml:space="preserve">ontrol </w:t>
      </w:r>
      <w:r w:rsidR="005D0579">
        <w:rPr>
          <w:b/>
          <w:sz w:val="24"/>
          <w:szCs w:val="24"/>
        </w:rPr>
        <w:t>e</w:t>
      </w:r>
      <w:r w:rsidR="00E96206">
        <w:rPr>
          <w:b/>
          <w:sz w:val="24"/>
          <w:szCs w:val="24"/>
        </w:rPr>
        <w:t xml:space="preserve">rror </w:t>
      </w:r>
      <w:r w:rsidR="005D0579">
        <w:rPr>
          <w:b/>
          <w:sz w:val="24"/>
          <w:szCs w:val="24"/>
        </w:rPr>
        <w:t>r</w:t>
      </w:r>
      <w:r w:rsidR="00E96206">
        <w:rPr>
          <w:b/>
          <w:sz w:val="24"/>
          <w:szCs w:val="24"/>
        </w:rPr>
        <w:t xml:space="preserve">ate for </w:t>
      </w:r>
      <w:r w:rsidR="005D0579">
        <w:rPr>
          <w:b/>
          <w:sz w:val="24"/>
          <w:szCs w:val="24"/>
        </w:rPr>
        <w:t>a</w:t>
      </w:r>
      <w:r w:rsidR="00E96206">
        <w:rPr>
          <w:b/>
          <w:sz w:val="24"/>
          <w:szCs w:val="24"/>
        </w:rPr>
        <w:t xml:space="preserve">ffection </w:t>
      </w:r>
      <w:r w:rsidR="005D0579">
        <w:rPr>
          <w:b/>
          <w:sz w:val="24"/>
          <w:szCs w:val="24"/>
        </w:rPr>
        <w:t>p</w:t>
      </w:r>
      <w:r w:rsidR="00E96206">
        <w:rPr>
          <w:b/>
          <w:sz w:val="24"/>
          <w:szCs w:val="24"/>
        </w:rPr>
        <w:t>ortion</w:t>
      </w:r>
      <w:r w:rsidR="007B2FEA">
        <w:rPr>
          <w:b/>
          <w:sz w:val="24"/>
          <w:szCs w:val="24"/>
        </w:rPr>
        <w:t xml:space="preserve"> (if applicable)</w:t>
      </w:r>
      <w:r w:rsidR="00E96206">
        <w:rPr>
          <w:b/>
          <w:sz w:val="24"/>
          <w:szCs w:val="24"/>
        </w:rPr>
        <w:t>:</w:t>
      </w:r>
      <w:r w:rsidR="00600C5C">
        <w:rPr>
          <w:b/>
          <w:sz w:val="24"/>
          <w:szCs w:val="24"/>
        </w:rPr>
        <w:t xml:space="preserve">  </w:t>
      </w:r>
      <w:r w:rsidR="00CB43CB" w:rsidRPr="00C31D63">
        <w:rPr>
          <w:sz w:val="24"/>
          <w:szCs w:val="24"/>
        </w:rPr>
        <w:t xml:space="preserve"> </w:t>
      </w:r>
      <w:r w:rsidR="00A37783">
        <w:rPr>
          <w:sz w:val="24"/>
          <w:szCs w:val="24"/>
        </w:rPr>
        <w:t xml:space="preserve">As of April, 2016, between 82,000 and 86,000 ABAWDs reside in the areas covered by this waiver request.  This number of ABAWDs represents between 50 and 52% of the ABAWDs in the State. </w:t>
      </w:r>
    </w:p>
    <w:p w14:paraId="0B6517C1" w14:textId="77777777" w:rsidR="00E501DD" w:rsidRDefault="00E501DD">
      <w:pPr>
        <w:ind w:left="420"/>
        <w:rPr>
          <w:b/>
          <w:sz w:val="24"/>
          <w:szCs w:val="24"/>
        </w:rPr>
      </w:pPr>
    </w:p>
    <w:p w14:paraId="404CF4E5" w14:textId="77777777" w:rsidR="005D0579" w:rsidRDefault="007772E2" w:rsidP="005D0579">
      <w:pPr>
        <w:numPr>
          <w:ilvl w:val="0"/>
          <w:numId w:val="1"/>
        </w:numPr>
        <w:rPr>
          <w:b/>
          <w:sz w:val="24"/>
          <w:szCs w:val="24"/>
        </w:rPr>
      </w:pPr>
      <w:r w:rsidRPr="00E96206">
        <w:rPr>
          <w:b/>
          <w:sz w:val="24"/>
          <w:szCs w:val="24"/>
        </w:rPr>
        <w:t xml:space="preserve">Anticipated </w:t>
      </w:r>
      <w:r w:rsidR="005D0579">
        <w:rPr>
          <w:b/>
          <w:sz w:val="24"/>
          <w:szCs w:val="24"/>
        </w:rPr>
        <w:t>i</w:t>
      </w:r>
      <w:r w:rsidRPr="00E96206">
        <w:rPr>
          <w:b/>
          <w:sz w:val="24"/>
          <w:szCs w:val="24"/>
        </w:rPr>
        <w:t xml:space="preserve">mplementation </w:t>
      </w:r>
      <w:r w:rsidR="005D0579">
        <w:rPr>
          <w:b/>
          <w:sz w:val="24"/>
          <w:szCs w:val="24"/>
        </w:rPr>
        <w:t>d</w:t>
      </w:r>
      <w:r w:rsidRPr="00E96206">
        <w:rPr>
          <w:b/>
          <w:sz w:val="24"/>
          <w:szCs w:val="24"/>
        </w:rPr>
        <w:t xml:space="preserve">ate and </w:t>
      </w:r>
      <w:r w:rsidR="005D0579">
        <w:rPr>
          <w:b/>
          <w:sz w:val="24"/>
          <w:szCs w:val="24"/>
        </w:rPr>
        <w:t>t</w:t>
      </w:r>
      <w:r w:rsidRPr="00E96206">
        <w:rPr>
          <w:b/>
          <w:sz w:val="24"/>
          <w:szCs w:val="24"/>
        </w:rPr>
        <w:t xml:space="preserve">ime </w:t>
      </w:r>
      <w:r w:rsidR="005D0579">
        <w:rPr>
          <w:b/>
          <w:sz w:val="24"/>
          <w:szCs w:val="24"/>
        </w:rPr>
        <w:t>period for which waiver is needed:</w:t>
      </w:r>
      <w:r w:rsidR="00600C5C">
        <w:rPr>
          <w:b/>
          <w:sz w:val="24"/>
          <w:szCs w:val="24"/>
        </w:rPr>
        <w:t xml:space="preserve">  </w:t>
      </w:r>
      <w:r w:rsidR="00CB43CB" w:rsidRPr="00CB43CB">
        <w:rPr>
          <w:sz w:val="24"/>
          <w:szCs w:val="24"/>
        </w:rPr>
        <w:t>The State is requesting a one-year waiver, from January 1, 201</w:t>
      </w:r>
      <w:r w:rsidR="00A2561F">
        <w:rPr>
          <w:sz w:val="24"/>
          <w:szCs w:val="24"/>
        </w:rPr>
        <w:t xml:space="preserve">7 through </w:t>
      </w:r>
      <w:r w:rsidR="00CB43CB" w:rsidRPr="00CB43CB">
        <w:rPr>
          <w:sz w:val="24"/>
          <w:szCs w:val="24"/>
        </w:rPr>
        <w:t>December 31, 201</w:t>
      </w:r>
      <w:r w:rsidR="00A2561F">
        <w:rPr>
          <w:sz w:val="24"/>
          <w:szCs w:val="24"/>
        </w:rPr>
        <w:t>7</w:t>
      </w:r>
      <w:r w:rsidR="00CB43CB" w:rsidRPr="00CB43CB">
        <w:rPr>
          <w:sz w:val="24"/>
          <w:szCs w:val="24"/>
        </w:rPr>
        <w:t>.</w:t>
      </w:r>
      <w:r w:rsidR="00CB43CB">
        <w:rPr>
          <w:b/>
          <w:sz w:val="24"/>
          <w:szCs w:val="24"/>
        </w:rPr>
        <w:t xml:space="preserve"> </w:t>
      </w:r>
    </w:p>
    <w:p w14:paraId="635BCE5B" w14:textId="77777777" w:rsidR="00600C5C" w:rsidRDefault="00600C5C" w:rsidP="00600C5C">
      <w:pPr>
        <w:rPr>
          <w:b/>
          <w:sz w:val="24"/>
          <w:szCs w:val="24"/>
        </w:rPr>
      </w:pPr>
    </w:p>
    <w:p w14:paraId="5EC176C9" w14:textId="77777777" w:rsidR="006D658C" w:rsidRDefault="005D0579" w:rsidP="006D658C">
      <w:pPr>
        <w:numPr>
          <w:ilvl w:val="0"/>
          <w:numId w:val="1"/>
        </w:numPr>
        <w:rPr>
          <w:sz w:val="24"/>
          <w:szCs w:val="24"/>
        </w:rPr>
      </w:pPr>
      <w:r w:rsidRPr="005D0579">
        <w:rPr>
          <w:b/>
          <w:sz w:val="24"/>
          <w:szCs w:val="24"/>
        </w:rPr>
        <w:t>Proposed quality c</w:t>
      </w:r>
      <w:r w:rsidR="0028184A" w:rsidRPr="005D0579">
        <w:rPr>
          <w:b/>
          <w:sz w:val="24"/>
          <w:szCs w:val="24"/>
        </w:rPr>
        <w:t xml:space="preserve">ontrol </w:t>
      </w:r>
      <w:r w:rsidRPr="005D0579">
        <w:rPr>
          <w:b/>
          <w:sz w:val="24"/>
          <w:szCs w:val="24"/>
        </w:rPr>
        <w:t>r</w:t>
      </w:r>
      <w:r w:rsidR="0028184A" w:rsidRPr="005D0579">
        <w:rPr>
          <w:b/>
          <w:sz w:val="24"/>
          <w:szCs w:val="24"/>
        </w:rPr>
        <w:t xml:space="preserve">eview </w:t>
      </w:r>
      <w:r w:rsidRPr="005D0579">
        <w:rPr>
          <w:b/>
          <w:sz w:val="24"/>
          <w:szCs w:val="24"/>
        </w:rPr>
        <w:t>p</w:t>
      </w:r>
      <w:r w:rsidR="0028184A" w:rsidRPr="005D0579">
        <w:rPr>
          <w:b/>
          <w:sz w:val="24"/>
          <w:szCs w:val="24"/>
        </w:rPr>
        <w:t xml:space="preserve">rocedures: </w:t>
      </w:r>
      <w:r w:rsidR="00600C5C">
        <w:rPr>
          <w:b/>
          <w:sz w:val="24"/>
          <w:szCs w:val="24"/>
        </w:rPr>
        <w:t xml:space="preserve"> </w:t>
      </w:r>
      <w:r w:rsidR="00CB43CB" w:rsidRPr="00C31D63">
        <w:rPr>
          <w:sz w:val="24"/>
          <w:szCs w:val="24"/>
        </w:rPr>
        <w:t xml:space="preserve">There </w:t>
      </w:r>
      <w:proofErr w:type="gramStart"/>
      <w:r w:rsidR="00CB43CB" w:rsidRPr="00C31D63">
        <w:rPr>
          <w:sz w:val="24"/>
          <w:szCs w:val="24"/>
        </w:rPr>
        <w:t>are</w:t>
      </w:r>
      <w:proofErr w:type="gramEnd"/>
      <w:r w:rsidR="00CB43CB" w:rsidRPr="00C31D63">
        <w:rPr>
          <w:sz w:val="24"/>
          <w:szCs w:val="24"/>
        </w:rPr>
        <w:t xml:space="preserve"> no special quality control procedures needed in conjunction with this waiver.</w:t>
      </w:r>
    </w:p>
    <w:p w14:paraId="1F1C01E8" w14:textId="77777777" w:rsidR="006D658C" w:rsidRDefault="006D658C" w:rsidP="006D658C">
      <w:pPr>
        <w:pStyle w:val="ListParagraph"/>
        <w:rPr>
          <w:b/>
          <w:sz w:val="24"/>
          <w:szCs w:val="24"/>
        </w:rPr>
      </w:pPr>
    </w:p>
    <w:p w14:paraId="530503E3" w14:textId="77777777" w:rsidR="006D658C" w:rsidRDefault="006D658C" w:rsidP="006D658C">
      <w:pPr>
        <w:numPr>
          <w:ilvl w:val="0"/>
          <w:numId w:val="1"/>
        </w:numPr>
        <w:rPr>
          <w:sz w:val="24"/>
          <w:szCs w:val="24"/>
        </w:rPr>
      </w:pPr>
      <w:r w:rsidRPr="006D658C">
        <w:rPr>
          <w:b/>
          <w:sz w:val="24"/>
          <w:szCs w:val="24"/>
        </w:rPr>
        <w:lastRenderedPageBreak/>
        <w:t xml:space="preserve">State agency submitting waiver request and State contact person:  </w:t>
      </w:r>
      <w:r w:rsidRPr="006D658C">
        <w:rPr>
          <w:sz w:val="24"/>
          <w:szCs w:val="24"/>
        </w:rPr>
        <w:t>New York State Office of Temporary and Disability Assistance, Phyllis Morris</w:t>
      </w:r>
    </w:p>
    <w:p w14:paraId="11478B58" w14:textId="77777777" w:rsidR="006D658C" w:rsidRDefault="006D658C" w:rsidP="006D658C">
      <w:pPr>
        <w:pStyle w:val="ListParagraph"/>
        <w:rPr>
          <w:b/>
          <w:sz w:val="24"/>
          <w:szCs w:val="24"/>
        </w:rPr>
      </w:pPr>
    </w:p>
    <w:p w14:paraId="64E8623B" w14:textId="77777777" w:rsidR="006D658C" w:rsidRPr="006D658C" w:rsidRDefault="006D658C" w:rsidP="006D658C">
      <w:pPr>
        <w:ind w:left="420"/>
        <w:rPr>
          <w:sz w:val="24"/>
          <w:szCs w:val="24"/>
        </w:rPr>
      </w:pPr>
    </w:p>
    <w:p w14:paraId="598C6818" w14:textId="02730305" w:rsidR="006D658C" w:rsidRPr="006D658C" w:rsidRDefault="006D658C" w:rsidP="006D658C">
      <w:pPr>
        <w:numPr>
          <w:ilvl w:val="0"/>
          <w:numId w:val="1"/>
        </w:numPr>
        <w:rPr>
          <w:sz w:val="24"/>
          <w:szCs w:val="24"/>
        </w:rPr>
      </w:pPr>
      <w:r w:rsidRPr="006D658C">
        <w:rPr>
          <w:b/>
          <w:sz w:val="24"/>
          <w:szCs w:val="24"/>
        </w:rPr>
        <w:t xml:space="preserve">Signature and title of requesting official:  </w:t>
      </w:r>
    </w:p>
    <w:p w14:paraId="2620DFA1" w14:textId="77777777" w:rsidR="0058504A" w:rsidRDefault="0058504A" w:rsidP="0058504A">
      <w:pPr>
        <w:ind w:left="450" w:right="-720"/>
        <w:rPr>
          <w:b/>
          <w:i/>
          <w:sz w:val="24"/>
          <w:szCs w:val="24"/>
        </w:rPr>
      </w:pPr>
    </w:p>
    <w:p w14:paraId="47FC4860" w14:textId="059E44AA" w:rsidR="006D658C" w:rsidRDefault="0058504A" w:rsidP="0058504A">
      <w:pPr>
        <w:ind w:left="450" w:right="-720"/>
        <w:rPr>
          <w:b/>
          <w:sz w:val="24"/>
          <w:szCs w:val="24"/>
        </w:rPr>
      </w:pPr>
      <w:r w:rsidRPr="0058504A">
        <w:rPr>
          <w:i/>
          <w:noProof/>
          <w:sz w:val="24"/>
          <w:szCs w:val="24"/>
          <w:u w:val="single"/>
        </w:rPr>
        <w:drawing>
          <wp:inline distT="0" distB="0" distL="0" distR="0" wp14:anchorId="23BCD758" wp14:editId="7DBEB2B7">
            <wp:extent cx="2654710"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yllis signatur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54710" cy="523875"/>
                    </a:xfrm>
                    <a:prstGeom prst="rect">
                      <a:avLst/>
                    </a:prstGeom>
                  </pic:spPr>
                </pic:pic>
              </a:graphicData>
            </a:graphic>
          </wp:inline>
        </w:drawing>
      </w:r>
      <w:r w:rsidR="006D658C">
        <w:rPr>
          <w:b/>
          <w:i/>
          <w:sz w:val="24"/>
          <w:szCs w:val="24"/>
        </w:rPr>
        <w:br/>
      </w:r>
      <w:r w:rsidR="006D658C">
        <w:rPr>
          <w:sz w:val="24"/>
          <w:szCs w:val="24"/>
        </w:rPr>
        <w:t>Title:  Deputy Commissioner</w:t>
      </w:r>
      <w:r w:rsidR="006D658C">
        <w:rPr>
          <w:sz w:val="24"/>
          <w:szCs w:val="24"/>
        </w:rPr>
        <w:br/>
        <w:t xml:space="preserve">Email for transmission of response:  </w:t>
      </w:r>
      <w:hyperlink r:id="rId13" w:history="1">
        <w:r w:rsidR="006D658C">
          <w:rPr>
            <w:rStyle w:val="Hyperlink"/>
            <w:sz w:val="24"/>
            <w:szCs w:val="24"/>
          </w:rPr>
          <w:t>Phyllis.Morris@otda.ny.gov</w:t>
        </w:r>
      </w:hyperlink>
      <w:r w:rsidR="006D658C">
        <w:rPr>
          <w:b/>
          <w:sz w:val="24"/>
          <w:szCs w:val="24"/>
        </w:rPr>
        <w:t xml:space="preserve"> </w:t>
      </w:r>
    </w:p>
    <w:p w14:paraId="7FFA7213" w14:textId="77777777" w:rsidR="006D658C" w:rsidRDefault="006D658C" w:rsidP="006D658C">
      <w:pPr>
        <w:ind w:right="-720"/>
        <w:rPr>
          <w:sz w:val="24"/>
          <w:szCs w:val="24"/>
        </w:rPr>
      </w:pPr>
    </w:p>
    <w:p w14:paraId="0FEFD5B5" w14:textId="47D48DD8" w:rsidR="006D658C" w:rsidRPr="006D658C" w:rsidRDefault="006D658C" w:rsidP="006D658C">
      <w:pPr>
        <w:pStyle w:val="ListParagraph"/>
        <w:numPr>
          <w:ilvl w:val="0"/>
          <w:numId w:val="1"/>
        </w:numPr>
        <w:ind w:right="-720"/>
        <w:rPr>
          <w:b/>
          <w:sz w:val="24"/>
          <w:szCs w:val="24"/>
        </w:rPr>
      </w:pPr>
      <w:r w:rsidRPr="006D658C">
        <w:rPr>
          <w:b/>
          <w:sz w:val="24"/>
          <w:szCs w:val="24"/>
        </w:rPr>
        <w:t xml:space="preserve"> Date of request:  </w:t>
      </w:r>
      <w:r w:rsidR="0058504A">
        <w:rPr>
          <w:sz w:val="24"/>
          <w:szCs w:val="24"/>
        </w:rPr>
        <w:t>October 5</w:t>
      </w:r>
      <w:r w:rsidRPr="006D658C">
        <w:rPr>
          <w:sz w:val="24"/>
          <w:szCs w:val="24"/>
        </w:rPr>
        <w:t>, 2016</w:t>
      </w:r>
    </w:p>
    <w:p w14:paraId="612964B3" w14:textId="77777777" w:rsidR="006D658C" w:rsidRPr="006D658C" w:rsidRDefault="006D658C" w:rsidP="006D658C">
      <w:pPr>
        <w:pStyle w:val="ListParagraph"/>
        <w:ind w:left="420" w:right="-720"/>
        <w:rPr>
          <w:b/>
          <w:sz w:val="24"/>
          <w:szCs w:val="24"/>
        </w:rPr>
      </w:pPr>
    </w:p>
    <w:p w14:paraId="599CD2B4" w14:textId="4559EE89" w:rsidR="006D658C" w:rsidRPr="006D658C" w:rsidRDefault="006D658C" w:rsidP="006D658C">
      <w:pPr>
        <w:pStyle w:val="ListParagraph"/>
        <w:numPr>
          <w:ilvl w:val="0"/>
          <w:numId w:val="1"/>
        </w:numPr>
        <w:ind w:right="-720"/>
        <w:rPr>
          <w:b/>
          <w:sz w:val="24"/>
          <w:szCs w:val="24"/>
        </w:rPr>
      </w:pPr>
      <w:r w:rsidRPr="006D658C">
        <w:rPr>
          <w:b/>
          <w:sz w:val="24"/>
          <w:szCs w:val="24"/>
        </w:rPr>
        <w:t xml:space="preserve">State agency staff contact (name/email/telephone):  </w:t>
      </w:r>
      <w:r w:rsidRPr="006D658C">
        <w:rPr>
          <w:sz w:val="24"/>
          <w:szCs w:val="24"/>
        </w:rPr>
        <w:t xml:space="preserve">Barbara C. Guinn </w:t>
      </w:r>
      <w:hyperlink r:id="rId14" w:history="1">
        <w:r w:rsidR="0058504A" w:rsidRPr="00DC1BD5">
          <w:rPr>
            <w:rStyle w:val="Hyperlink"/>
            <w:sz w:val="24"/>
            <w:szCs w:val="24"/>
          </w:rPr>
          <w:t>BarbaraC.guinn@otda.ny.gov</w:t>
        </w:r>
      </w:hyperlink>
      <w:r w:rsidRPr="006D658C">
        <w:rPr>
          <w:sz w:val="24"/>
          <w:szCs w:val="24"/>
        </w:rPr>
        <w:t xml:space="preserve"> / (518) 486-6106</w:t>
      </w:r>
    </w:p>
    <w:p w14:paraId="36D006A7" w14:textId="77777777" w:rsidR="006D658C" w:rsidRPr="006D658C" w:rsidRDefault="006D658C" w:rsidP="006D658C">
      <w:pPr>
        <w:pStyle w:val="ListParagraph"/>
        <w:rPr>
          <w:b/>
          <w:sz w:val="24"/>
          <w:szCs w:val="24"/>
        </w:rPr>
      </w:pPr>
    </w:p>
    <w:p w14:paraId="3BE75E31" w14:textId="704C3667" w:rsidR="006D658C" w:rsidRPr="006D658C" w:rsidRDefault="006D658C" w:rsidP="006D658C">
      <w:pPr>
        <w:pStyle w:val="ListParagraph"/>
        <w:numPr>
          <w:ilvl w:val="0"/>
          <w:numId w:val="1"/>
        </w:numPr>
        <w:ind w:right="-720"/>
        <w:rPr>
          <w:b/>
          <w:sz w:val="24"/>
          <w:szCs w:val="24"/>
        </w:rPr>
      </w:pPr>
      <w:r w:rsidRPr="006D658C">
        <w:rPr>
          <w:b/>
          <w:sz w:val="24"/>
          <w:szCs w:val="24"/>
        </w:rPr>
        <w:t>Regional office contact person (</w:t>
      </w:r>
      <w:r w:rsidRPr="006D658C">
        <w:rPr>
          <w:b/>
          <w:i/>
          <w:sz w:val="24"/>
          <w:szCs w:val="24"/>
        </w:rPr>
        <w:t>to be completed by FNS regional office</w:t>
      </w:r>
      <w:r w:rsidRPr="006D658C">
        <w:rPr>
          <w:b/>
          <w:sz w:val="24"/>
          <w:szCs w:val="24"/>
        </w:rPr>
        <w:t xml:space="preserve">):  </w:t>
      </w:r>
    </w:p>
    <w:p w14:paraId="36156175" w14:textId="77777777" w:rsidR="006D658C" w:rsidRDefault="006D658C" w:rsidP="006D658C">
      <w:pPr>
        <w:pStyle w:val="ListParagraph"/>
        <w:rPr>
          <w:b/>
          <w:sz w:val="24"/>
          <w:szCs w:val="24"/>
        </w:rPr>
      </w:pPr>
    </w:p>
    <w:sectPr w:rsidR="006D658C" w:rsidSect="00894F5F">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D502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5E163" w14:textId="77777777" w:rsidR="00A04F14" w:rsidRDefault="00A04F14" w:rsidP="00A2676B">
      <w:r>
        <w:separator/>
      </w:r>
    </w:p>
  </w:endnote>
  <w:endnote w:type="continuationSeparator" w:id="0">
    <w:p w14:paraId="784CEEB0" w14:textId="77777777" w:rsidR="00A04F14" w:rsidRDefault="00A04F14"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F1FFE" w14:textId="77777777" w:rsidR="00A04F14" w:rsidRDefault="00A04F14" w:rsidP="00A2676B">
      <w:r>
        <w:separator/>
      </w:r>
    </w:p>
  </w:footnote>
  <w:footnote w:type="continuationSeparator" w:id="0">
    <w:p w14:paraId="4BB07F46" w14:textId="77777777" w:rsidR="00A04F14" w:rsidRDefault="00A04F14" w:rsidP="00A2676B">
      <w:r>
        <w:continuationSeparator/>
      </w:r>
    </w:p>
  </w:footnote>
  <w:footnote w:id="1">
    <w:p w14:paraId="3691EFEE" w14:textId="77777777" w:rsidR="00AD3FA8" w:rsidRDefault="00AD3FA8" w:rsidP="00AD3FA8">
      <w:pPr>
        <w:pStyle w:val="FootnoteText"/>
      </w:pPr>
      <w:r>
        <w:rPr>
          <w:rStyle w:val="FootnoteReference"/>
        </w:rPr>
        <w:footnoteRef/>
      </w:r>
      <w:r>
        <w:t xml:space="preserve"> </w:t>
      </w:r>
      <w:proofErr w:type="gramStart"/>
      <w:r>
        <w:t xml:space="preserve">New York Department of Labor, “Labor Statistics for the New York City Region”, </w:t>
      </w:r>
      <w:hyperlink r:id="rId1" w:history="1">
        <w:r w:rsidRPr="00092C9C">
          <w:rPr>
            <w:rStyle w:val="Hyperlink"/>
          </w:rPr>
          <w:t>https://www.labor.ny.gov/stats/nyc/index.shtm</w:t>
        </w:r>
      </w:hyperlink>
      <w:r>
        <w:t>.</w:t>
      </w:r>
      <w:proofErr w:type="gramEnd"/>
      <w:r>
        <w:t xml:space="preserve"> </w:t>
      </w:r>
    </w:p>
  </w:footnote>
  <w:footnote w:id="2">
    <w:p w14:paraId="17AE4C5D" w14:textId="77777777" w:rsidR="006809B3" w:rsidRDefault="006809B3" w:rsidP="006809B3">
      <w:pPr>
        <w:pStyle w:val="FootnoteText"/>
      </w:pPr>
      <w:r>
        <w:rPr>
          <w:rStyle w:val="FootnoteReference"/>
        </w:rPr>
        <w:footnoteRef/>
      </w:r>
      <w:r>
        <w:t xml:space="preserve"> California’s Employment Development Division generates unemployment rates for sub-county areas by applying 5-year ACS data to monthly Bureau of Labor Statistics employment and unemployment data: </w:t>
      </w:r>
      <w:hyperlink r:id="rId2" w:history="1">
        <w:r w:rsidRPr="00092C9C">
          <w:rPr>
            <w:rStyle w:val="Hyperlink"/>
          </w:rPr>
          <w:t>http://www.labormarketinfo.edd.ca.gov/data/labor-force-and-unemployment-data-methodology.html</w:t>
        </w:r>
      </w:hyperlink>
      <w:r>
        <w:t xml:space="preserve">. The District of Columbia’s Department of Employment Services uses a similar method to produce estimates for Wards, sub-city areas: </w:t>
      </w:r>
      <w:hyperlink r:id="rId3" w:history="1">
        <w:r w:rsidRPr="00092C9C">
          <w:rPr>
            <w:rStyle w:val="Hyperlink"/>
          </w:rPr>
          <w:t>http://does.dc.gov/page/unemployment-data-dc-wards</w:t>
        </w:r>
      </w:hyperlink>
      <w:r>
        <w:t xml:space="preserve">.   </w:t>
      </w:r>
    </w:p>
  </w:footnote>
  <w:footnote w:id="3">
    <w:p w14:paraId="14B44987" w14:textId="77777777" w:rsidR="003E5029" w:rsidRDefault="003E5029" w:rsidP="003E5029">
      <w:pPr>
        <w:pStyle w:val="FootnoteText"/>
      </w:pPr>
      <w:r>
        <w:rPr>
          <w:rStyle w:val="FootnoteReference"/>
        </w:rPr>
        <w:footnoteRef/>
      </w:r>
      <w:r>
        <w:t xml:space="preserve"> Information about the Upper Manhattan Empowerment Zone is available here: </w:t>
      </w:r>
      <w:hyperlink r:id="rId4" w:history="1">
        <w:r w:rsidRPr="002F7BCA">
          <w:rPr>
            <w:rStyle w:val="Hyperlink"/>
          </w:rPr>
          <w:t>http://www.umez.org/index.cfm</w:t>
        </w:r>
      </w:hyperlink>
      <w:r>
        <w:t xml:space="preserve">. Information about empowerment zones in general is available here: </w:t>
      </w:r>
      <w:hyperlink r:id="rId5" w:history="1">
        <w:r w:rsidRPr="002F7BCA">
          <w:rPr>
            <w:rStyle w:val="Hyperlink"/>
          </w:rPr>
          <w:t>http://portal.hud.gov/hudportal/HUD?src=/program_offices/comm_planning/economicdevelopment/programs/rc</w:t>
        </w:r>
      </w:hyperlink>
      <w:r>
        <w:t xml:space="preserve">.  </w:t>
      </w:r>
    </w:p>
  </w:footnote>
  <w:footnote w:id="4">
    <w:p w14:paraId="63758D4B" w14:textId="77777777" w:rsidR="00186ED9" w:rsidRDefault="00186ED9" w:rsidP="00186ED9">
      <w:pPr>
        <w:pStyle w:val="FootnoteText"/>
      </w:pPr>
      <w:r>
        <w:rPr>
          <w:rStyle w:val="FootnoteReference"/>
        </w:rPr>
        <w:footnoteRef/>
      </w:r>
      <w:r>
        <w:t xml:space="preserve"> </w:t>
      </w:r>
      <w:r w:rsidRPr="00E90D34">
        <w:t>For a description of the NTAs, please see: http://www1.nyc.gov/site/planning/data-maps/open-data/dwn-nynta.page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536D89"/>
    <w:multiLevelType w:val="singleLevel"/>
    <w:tmpl w:val="F5A66DFC"/>
    <w:lvl w:ilvl="0">
      <w:start w:val="1"/>
      <w:numFmt w:val="upperLetter"/>
      <w:lvlText w:val="%1."/>
      <w:lvlJc w:val="left"/>
      <w:pPr>
        <w:tabs>
          <w:tab w:val="num" w:pos="630"/>
        </w:tabs>
        <w:ind w:left="630" w:hanging="630"/>
      </w:pPr>
    </w:lvl>
  </w:abstractNum>
  <w:abstractNum w:abstractNumId="4">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670A2CB1"/>
    <w:multiLevelType w:val="singleLevel"/>
    <w:tmpl w:val="60089E12"/>
    <w:lvl w:ilvl="0">
      <w:start w:val="1"/>
      <w:numFmt w:val="decimal"/>
      <w:lvlText w:val="%1."/>
      <w:lvlJc w:val="left"/>
      <w:pPr>
        <w:tabs>
          <w:tab w:val="num" w:pos="420"/>
        </w:tabs>
        <w:ind w:left="420" w:hanging="420"/>
      </w:pPr>
    </w:lvl>
  </w:abstractNum>
  <w:abstractNum w:abstractNumId="11">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AEA351D"/>
    <w:multiLevelType w:val="hybridMultilevel"/>
    <w:tmpl w:val="4014BD54"/>
    <w:lvl w:ilvl="0" w:tplc="AF68D566">
      <w:start w:val="1"/>
      <w:numFmt w:val="lowerLetter"/>
      <w:lvlText w:val="%1."/>
      <w:lvlJc w:val="left"/>
      <w:pPr>
        <w:ind w:left="780" w:hanging="360"/>
      </w:pPr>
      <w:rPr>
        <w:rFonts w:ascii="Times New Roman" w:eastAsia="Times New Roman" w:hAnsi="Times New Roman" w:cs="Times New Roman"/>
        <w:b/>
      </w:rPr>
    </w:lvl>
    <w:lvl w:ilvl="1" w:tplc="0409000B">
      <w:start w:val="1"/>
      <w:numFmt w:val="bullet"/>
      <w:lvlText w:val=""/>
      <w:lvlJc w:val="left"/>
      <w:pPr>
        <w:ind w:left="1500" w:hanging="360"/>
      </w:pPr>
      <w:rPr>
        <w:rFonts w:ascii="Wingdings" w:hAnsi="Wingding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6"/>
  </w:num>
  <w:num w:numId="3">
    <w:abstractNumId w:val="12"/>
  </w:num>
  <w:num w:numId="4">
    <w:abstractNumId w:val="8"/>
  </w:num>
  <w:num w:numId="5">
    <w:abstractNumId w:val="7"/>
  </w:num>
  <w:num w:numId="6">
    <w:abstractNumId w:val="1"/>
  </w:num>
  <w:num w:numId="7">
    <w:abstractNumId w:val="3"/>
  </w:num>
  <w:num w:numId="8">
    <w:abstractNumId w:val="0"/>
  </w:num>
  <w:num w:numId="9">
    <w:abstractNumId w:val="2"/>
  </w:num>
  <w:num w:numId="10">
    <w:abstractNumId w:val="15"/>
  </w:num>
  <w:num w:numId="11">
    <w:abstractNumId w:val="5"/>
  </w:num>
  <w:num w:numId="12">
    <w:abstractNumId w:val="13"/>
  </w:num>
  <w:num w:numId="13">
    <w:abstractNumId w:val="4"/>
  </w:num>
  <w:num w:numId="14">
    <w:abstractNumId w:val="9"/>
  </w:num>
  <w:num w:numId="15">
    <w:abstractNumId w:val="11"/>
  </w:num>
  <w:num w:numId="16">
    <w:abstractNumId w:val="14"/>
  </w:num>
  <w:num w:numId="17">
    <w:abstractNumId w:val="1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ynne Keith-Jennings">
    <w15:presenceInfo w15:providerId="AD" w15:userId="S-1-5-21-1292428093-1383384898-1417001333-6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2E2"/>
    <w:rsid w:val="00004F2D"/>
    <w:rsid w:val="00013506"/>
    <w:rsid w:val="00017A1D"/>
    <w:rsid w:val="000434C5"/>
    <w:rsid w:val="000577F9"/>
    <w:rsid w:val="000614F3"/>
    <w:rsid w:val="00077E41"/>
    <w:rsid w:val="00094E3F"/>
    <w:rsid w:val="000A0D86"/>
    <w:rsid w:val="000A25BD"/>
    <w:rsid w:val="000A44C0"/>
    <w:rsid w:val="000B7FD9"/>
    <w:rsid w:val="000C2329"/>
    <w:rsid w:val="000C2863"/>
    <w:rsid w:val="000E58C4"/>
    <w:rsid w:val="000F4109"/>
    <w:rsid w:val="000F5461"/>
    <w:rsid w:val="001044DF"/>
    <w:rsid w:val="001122DC"/>
    <w:rsid w:val="00151156"/>
    <w:rsid w:val="00186ED9"/>
    <w:rsid w:val="00190D7E"/>
    <w:rsid w:val="00194AF2"/>
    <w:rsid w:val="001A5494"/>
    <w:rsid w:val="001A770B"/>
    <w:rsid w:val="001C6C28"/>
    <w:rsid w:val="00216294"/>
    <w:rsid w:val="002309C3"/>
    <w:rsid w:val="0025152B"/>
    <w:rsid w:val="002571A0"/>
    <w:rsid w:val="00260C72"/>
    <w:rsid w:val="00262DC5"/>
    <w:rsid w:val="002630C2"/>
    <w:rsid w:val="002775DE"/>
    <w:rsid w:val="0028184A"/>
    <w:rsid w:val="0028449F"/>
    <w:rsid w:val="00284760"/>
    <w:rsid w:val="00284A09"/>
    <w:rsid w:val="002903D4"/>
    <w:rsid w:val="002A2B77"/>
    <w:rsid w:val="002B43BE"/>
    <w:rsid w:val="002B443C"/>
    <w:rsid w:val="002D43EF"/>
    <w:rsid w:val="002D5F0E"/>
    <w:rsid w:val="002F38AF"/>
    <w:rsid w:val="002F7568"/>
    <w:rsid w:val="00306909"/>
    <w:rsid w:val="00313772"/>
    <w:rsid w:val="00351D60"/>
    <w:rsid w:val="003B69EC"/>
    <w:rsid w:val="003C284F"/>
    <w:rsid w:val="003D680A"/>
    <w:rsid w:val="003E5029"/>
    <w:rsid w:val="003F1066"/>
    <w:rsid w:val="00416690"/>
    <w:rsid w:val="00424B23"/>
    <w:rsid w:val="004515D2"/>
    <w:rsid w:val="00466FA1"/>
    <w:rsid w:val="00470B3D"/>
    <w:rsid w:val="0048676B"/>
    <w:rsid w:val="0049353B"/>
    <w:rsid w:val="004C0BCF"/>
    <w:rsid w:val="004C75E8"/>
    <w:rsid w:val="004D2EA1"/>
    <w:rsid w:val="004D483C"/>
    <w:rsid w:val="004E5DC7"/>
    <w:rsid w:val="004E5FBE"/>
    <w:rsid w:val="004F21D9"/>
    <w:rsid w:val="00510E4D"/>
    <w:rsid w:val="005354BC"/>
    <w:rsid w:val="00552284"/>
    <w:rsid w:val="005667B0"/>
    <w:rsid w:val="00573764"/>
    <w:rsid w:val="0058504A"/>
    <w:rsid w:val="00594847"/>
    <w:rsid w:val="00594BC6"/>
    <w:rsid w:val="005A39E3"/>
    <w:rsid w:val="005B152D"/>
    <w:rsid w:val="005B2C74"/>
    <w:rsid w:val="005B7798"/>
    <w:rsid w:val="005B77EA"/>
    <w:rsid w:val="005C3609"/>
    <w:rsid w:val="005C4992"/>
    <w:rsid w:val="005D0579"/>
    <w:rsid w:val="005D0AD4"/>
    <w:rsid w:val="005F614C"/>
    <w:rsid w:val="006004F0"/>
    <w:rsid w:val="00600C5C"/>
    <w:rsid w:val="00610221"/>
    <w:rsid w:val="0063512C"/>
    <w:rsid w:val="00647327"/>
    <w:rsid w:val="006571D7"/>
    <w:rsid w:val="00660FEC"/>
    <w:rsid w:val="00663C2F"/>
    <w:rsid w:val="00670D4F"/>
    <w:rsid w:val="00672B33"/>
    <w:rsid w:val="006809B3"/>
    <w:rsid w:val="006820AB"/>
    <w:rsid w:val="00682648"/>
    <w:rsid w:val="006871B4"/>
    <w:rsid w:val="00693031"/>
    <w:rsid w:val="006A0DE5"/>
    <w:rsid w:val="006A3A89"/>
    <w:rsid w:val="006A401F"/>
    <w:rsid w:val="006B28CB"/>
    <w:rsid w:val="006B379B"/>
    <w:rsid w:val="006D04F1"/>
    <w:rsid w:val="006D4AE6"/>
    <w:rsid w:val="006D658C"/>
    <w:rsid w:val="006E68D9"/>
    <w:rsid w:val="006F3ABC"/>
    <w:rsid w:val="006F4012"/>
    <w:rsid w:val="00700777"/>
    <w:rsid w:val="0071510E"/>
    <w:rsid w:val="007200CB"/>
    <w:rsid w:val="00732456"/>
    <w:rsid w:val="007772E2"/>
    <w:rsid w:val="00792366"/>
    <w:rsid w:val="007B2FEA"/>
    <w:rsid w:val="007C75B8"/>
    <w:rsid w:val="007D0BCA"/>
    <w:rsid w:val="007E119B"/>
    <w:rsid w:val="00801CA5"/>
    <w:rsid w:val="0080259F"/>
    <w:rsid w:val="00807FFD"/>
    <w:rsid w:val="0082269F"/>
    <w:rsid w:val="00824027"/>
    <w:rsid w:val="0084622C"/>
    <w:rsid w:val="008527F0"/>
    <w:rsid w:val="00854AE1"/>
    <w:rsid w:val="00861328"/>
    <w:rsid w:val="00866123"/>
    <w:rsid w:val="008812A4"/>
    <w:rsid w:val="00883070"/>
    <w:rsid w:val="008847C6"/>
    <w:rsid w:val="008857F9"/>
    <w:rsid w:val="00894F5F"/>
    <w:rsid w:val="008B641C"/>
    <w:rsid w:val="008C093E"/>
    <w:rsid w:val="008C3B5E"/>
    <w:rsid w:val="008C423F"/>
    <w:rsid w:val="0090686C"/>
    <w:rsid w:val="00964D5E"/>
    <w:rsid w:val="00975C19"/>
    <w:rsid w:val="00983839"/>
    <w:rsid w:val="00994DBA"/>
    <w:rsid w:val="009B1C82"/>
    <w:rsid w:val="009C5847"/>
    <w:rsid w:val="009F16B3"/>
    <w:rsid w:val="009F268D"/>
    <w:rsid w:val="009F3756"/>
    <w:rsid w:val="00A04F14"/>
    <w:rsid w:val="00A063C4"/>
    <w:rsid w:val="00A07567"/>
    <w:rsid w:val="00A14635"/>
    <w:rsid w:val="00A2561F"/>
    <w:rsid w:val="00A2676B"/>
    <w:rsid w:val="00A37783"/>
    <w:rsid w:val="00A5693E"/>
    <w:rsid w:val="00A64C97"/>
    <w:rsid w:val="00A83546"/>
    <w:rsid w:val="00A84FF0"/>
    <w:rsid w:val="00AB37E0"/>
    <w:rsid w:val="00AC2EAA"/>
    <w:rsid w:val="00AD264A"/>
    <w:rsid w:val="00AD3FA8"/>
    <w:rsid w:val="00B52C94"/>
    <w:rsid w:val="00B555FE"/>
    <w:rsid w:val="00B623B8"/>
    <w:rsid w:val="00B919FA"/>
    <w:rsid w:val="00B9231B"/>
    <w:rsid w:val="00BA093C"/>
    <w:rsid w:val="00BB5CD5"/>
    <w:rsid w:val="00BC19B0"/>
    <w:rsid w:val="00BD1AD8"/>
    <w:rsid w:val="00BE387B"/>
    <w:rsid w:val="00BE4C4A"/>
    <w:rsid w:val="00C04F3B"/>
    <w:rsid w:val="00C11C4E"/>
    <w:rsid w:val="00C150BB"/>
    <w:rsid w:val="00C323CA"/>
    <w:rsid w:val="00C327F6"/>
    <w:rsid w:val="00C61A0D"/>
    <w:rsid w:val="00C63A9E"/>
    <w:rsid w:val="00C715E3"/>
    <w:rsid w:val="00C82621"/>
    <w:rsid w:val="00C83067"/>
    <w:rsid w:val="00C863D8"/>
    <w:rsid w:val="00C874E9"/>
    <w:rsid w:val="00CB39E9"/>
    <w:rsid w:val="00CB43CB"/>
    <w:rsid w:val="00CB4556"/>
    <w:rsid w:val="00CD1C4A"/>
    <w:rsid w:val="00CE7EB2"/>
    <w:rsid w:val="00CF6911"/>
    <w:rsid w:val="00D00A8A"/>
    <w:rsid w:val="00D231AD"/>
    <w:rsid w:val="00D2448A"/>
    <w:rsid w:val="00D3213B"/>
    <w:rsid w:val="00D33056"/>
    <w:rsid w:val="00D408A5"/>
    <w:rsid w:val="00D47CA8"/>
    <w:rsid w:val="00D56064"/>
    <w:rsid w:val="00D61A00"/>
    <w:rsid w:val="00D7487C"/>
    <w:rsid w:val="00DB106F"/>
    <w:rsid w:val="00DB7DF4"/>
    <w:rsid w:val="00DD4610"/>
    <w:rsid w:val="00DE14D9"/>
    <w:rsid w:val="00DF7414"/>
    <w:rsid w:val="00E2278A"/>
    <w:rsid w:val="00E23A6D"/>
    <w:rsid w:val="00E30A10"/>
    <w:rsid w:val="00E46410"/>
    <w:rsid w:val="00E46E22"/>
    <w:rsid w:val="00E501DD"/>
    <w:rsid w:val="00E547DE"/>
    <w:rsid w:val="00E73185"/>
    <w:rsid w:val="00E734D0"/>
    <w:rsid w:val="00E75248"/>
    <w:rsid w:val="00E840C1"/>
    <w:rsid w:val="00E90D34"/>
    <w:rsid w:val="00E96206"/>
    <w:rsid w:val="00EC6581"/>
    <w:rsid w:val="00EE2B95"/>
    <w:rsid w:val="00EE45EB"/>
    <w:rsid w:val="00F00CCB"/>
    <w:rsid w:val="00F075EE"/>
    <w:rsid w:val="00F36F1E"/>
    <w:rsid w:val="00F37E72"/>
    <w:rsid w:val="00F41081"/>
    <w:rsid w:val="00F42ED4"/>
    <w:rsid w:val="00F44F2A"/>
    <w:rsid w:val="00F5718D"/>
    <w:rsid w:val="00F7505E"/>
    <w:rsid w:val="00F76B31"/>
    <w:rsid w:val="00F83E2A"/>
    <w:rsid w:val="00FA11EC"/>
    <w:rsid w:val="00FB3905"/>
    <w:rsid w:val="00FB50CA"/>
    <w:rsid w:val="00FB78AA"/>
    <w:rsid w:val="00FC65D2"/>
    <w:rsid w:val="00FD6830"/>
    <w:rsid w:val="00FD7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1D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C63A9E"/>
    <w:rPr>
      <w:color w:val="800080" w:themeColor="followedHyperlink"/>
      <w:u w:val="single"/>
    </w:rPr>
  </w:style>
  <w:style w:type="table" w:styleId="TableGrid">
    <w:name w:val="Table Grid"/>
    <w:basedOn w:val="TableNormal"/>
    <w:rsid w:val="00B52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C63A9E"/>
    <w:rPr>
      <w:color w:val="800080" w:themeColor="followedHyperlink"/>
      <w:u w:val="single"/>
    </w:rPr>
  </w:style>
  <w:style w:type="table" w:styleId="TableGrid">
    <w:name w:val="Table Grid"/>
    <w:basedOn w:val="TableNormal"/>
    <w:rsid w:val="00B52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548285">
      <w:bodyDiv w:val="1"/>
      <w:marLeft w:val="0"/>
      <w:marRight w:val="0"/>
      <w:marTop w:val="0"/>
      <w:marBottom w:val="0"/>
      <w:divBdr>
        <w:top w:val="none" w:sz="0" w:space="0" w:color="auto"/>
        <w:left w:val="none" w:sz="0" w:space="0" w:color="auto"/>
        <w:bottom w:val="none" w:sz="0" w:space="0" w:color="auto"/>
        <w:right w:val="none" w:sz="0" w:space="0" w:color="auto"/>
      </w:divBdr>
    </w:div>
    <w:div w:id="326440989">
      <w:bodyDiv w:val="1"/>
      <w:marLeft w:val="0"/>
      <w:marRight w:val="0"/>
      <w:marTop w:val="0"/>
      <w:marBottom w:val="0"/>
      <w:divBdr>
        <w:top w:val="none" w:sz="0" w:space="0" w:color="auto"/>
        <w:left w:val="none" w:sz="0" w:space="0" w:color="auto"/>
        <w:bottom w:val="none" w:sz="0" w:space="0" w:color="auto"/>
        <w:right w:val="none" w:sz="0" w:space="0" w:color="auto"/>
      </w:divBdr>
    </w:div>
    <w:div w:id="328024641">
      <w:bodyDiv w:val="1"/>
      <w:marLeft w:val="0"/>
      <w:marRight w:val="0"/>
      <w:marTop w:val="0"/>
      <w:marBottom w:val="0"/>
      <w:divBdr>
        <w:top w:val="none" w:sz="0" w:space="0" w:color="auto"/>
        <w:left w:val="none" w:sz="0" w:space="0" w:color="auto"/>
        <w:bottom w:val="none" w:sz="0" w:space="0" w:color="auto"/>
        <w:right w:val="none" w:sz="0" w:space="0" w:color="auto"/>
      </w:divBdr>
    </w:div>
    <w:div w:id="352079422">
      <w:bodyDiv w:val="1"/>
      <w:marLeft w:val="0"/>
      <w:marRight w:val="0"/>
      <w:marTop w:val="0"/>
      <w:marBottom w:val="0"/>
      <w:divBdr>
        <w:top w:val="none" w:sz="0" w:space="0" w:color="auto"/>
        <w:left w:val="none" w:sz="0" w:space="0" w:color="auto"/>
        <w:bottom w:val="none" w:sz="0" w:space="0" w:color="auto"/>
        <w:right w:val="none" w:sz="0" w:space="0" w:color="auto"/>
      </w:divBdr>
    </w:div>
    <w:div w:id="352997880">
      <w:bodyDiv w:val="1"/>
      <w:marLeft w:val="0"/>
      <w:marRight w:val="0"/>
      <w:marTop w:val="0"/>
      <w:marBottom w:val="0"/>
      <w:divBdr>
        <w:top w:val="none" w:sz="0" w:space="0" w:color="auto"/>
        <w:left w:val="none" w:sz="0" w:space="0" w:color="auto"/>
        <w:bottom w:val="none" w:sz="0" w:space="0" w:color="auto"/>
        <w:right w:val="none" w:sz="0" w:space="0" w:color="auto"/>
      </w:divBdr>
    </w:div>
    <w:div w:id="458960082">
      <w:bodyDiv w:val="1"/>
      <w:marLeft w:val="0"/>
      <w:marRight w:val="0"/>
      <w:marTop w:val="0"/>
      <w:marBottom w:val="0"/>
      <w:divBdr>
        <w:top w:val="none" w:sz="0" w:space="0" w:color="auto"/>
        <w:left w:val="none" w:sz="0" w:space="0" w:color="auto"/>
        <w:bottom w:val="none" w:sz="0" w:space="0" w:color="auto"/>
        <w:right w:val="none" w:sz="0" w:space="0" w:color="auto"/>
      </w:divBdr>
    </w:div>
    <w:div w:id="466552551">
      <w:bodyDiv w:val="1"/>
      <w:marLeft w:val="0"/>
      <w:marRight w:val="0"/>
      <w:marTop w:val="0"/>
      <w:marBottom w:val="0"/>
      <w:divBdr>
        <w:top w:val="none" w:sz="0" w:space="0" w:color="auto"/>
        <w:left w:val="none" w:sz="0" w:space="0" w:color="auto"/>
        <w:bottom w:val="none" w:sz="0" w:space="0" w:color="auto"/>
        <w:right w:val="none" w:sz="0" w:space="0" w:color="auto"/>
      </w:divBdr>
    </w:div>
    <w:div w:id="503978739">
      <w:bodyDiv w:val="1"/>
      <w:marLeft w:val="0"/>
      <w:marRight w:val="0"/>
      <w:marTop w:val="0"/>
      <w:marBottom w:val="0"/>
      <w:divBdr>
        <w:top w:val="none" w:sz="0" w:space="0" w:color="auto"/>
        <w:left w:val="none" w:sz="0" w:space="0" w:color="auto"/>
        <w:bottom w:val="none" w:sz="0" w:space="0" w:color="auto"/>
        <w:right w:val="none" w:sz="0" w:space="0" w:color="auto"/>
      </w:divBdr>
    </w:div>
    <w:div w:id="717700767">
      <w:bodyDiv w:val="1"/>
      <w:marLeft w:val="0"/>
      <w:marRight w:val="0"/>
      <w:marTop w:val="0"/>
      <w:marBottom w:val="0"/>
      <w:divBdr>
        <w:top w:val="none" w:sz="0" w:space="0" w:color="auto"/>
        <w:left w:val="none" w:sz="0" w:space="0" w:color="auto"/>
        <w:bottom w:val="none" w:sz="0" w:space="0" w:color="auto"/>
        <w:right w:val="none" w:sz="0" w:space="0" w:color="auto"/>
      </w:divBdr>
    </w:div>
    <w:div w:id="853231713">
      <w:bodyDiv w:val="1"/>
      <w:marLeft w:val="0"/>
      <w:marRight w:val="0"/>
      <w:marTop w:val="0"/>
      <w:marBottom w:val="0"/>
      <w:divBdr>
        <w:top w:val="none" w:sz="0" w:space="0" w:color="auto"/>
        <w:left w:val="none" w:sz="0" w:space="0" w:color="auto"/>
        <w:bottom w:val="none" w:sz="0" w:space="0" w:color="auto"/>
        <w:right w:val="none" w:sz="0" w:space="0" w:color="auto"/>
      </w:divBdr>
    </w:div>
    <w:div w:id="1014455130">
      <w:bodyDiv w:val="1"/>
      <w:marLeft w:val="0"/>
      <w:marRight w:val="0"/>
      <w:marTop w:val="0"/>
      <w:marBottom w:val="0"/>
      <w:divBdr>
        <w:top w:val="none" w:sz="0" w:space="0" w:color="auto"/>
        <w:left w:val="none" w:sz="0" w:space="0" w:color="auto"/>
        <w:bottom w:val="none" w:sz="0" w:space="0" w:color="auto"/>
        <w:right w:val="none" w:sz="0" w:space="0" w:color="auto"/>
      </w:divBdr>
    </w:div>
    <w:div w:id="1171289277">
      <w:bodyDiv w:val="1"/>
      <w:marLeft w:val="0"/>
      <w:marRight w:val="0"/>
      <w:marTop w:val="0"/>
      <w:marBottom w:val="0"/>
      <w:divBdr>
        <w:top w:val="none" w:sz="0" w:space="0" w:color="auto"/>
        <w:left w:val="none" w:sz="0" w:space="0" w:color="auto"/>
        <w:bottom w:val="none" w:sz="0" w:space="0" w:color="auto"/>
        <w:right w:val="none" w:sz="0" w:space="0" w:color="auto"/>
      </w:divBdr>
    </w:div>
    <w:div w:id="1210611696">
      <w:bodyDiv w:val="1"/>
      <w:marLeft w:val="0"/>
      <w:marRight w:val="0"/>
      <w:marTop w:val="0"/>
      <w:marBottom w:val="0"/>
      <w:divBdr>
        <w:top w:val="none" w:sz="0" w:space="0" w:color="auto"/>
        <w:left w:val="none" w:sz="0" w:space="0" w:color="auto"/>
        <w:bottom w:val="none" w:sz="0" w:space="0" w:color="auto"/>
        <w:right w:val="none" w:sz="0" w:space="0" w:color="auto"/>
      </w:divBdr>
    </w:div>
    <w:div w:id="1260331633">
      <w:bodyDiv w:val="1"/>
      <w:marLeft w:val="0"/>
      <w:marRight w:val="0"/>
      <w:marTop w:val="0"/>
      <w:marBottom w:val="0"/>
      <w:divBdr>
        <w:top w:val="none" w:sz="0" w:space="0" w:color="auto"/>
        <w:left w:val="none" w:sz="0" w:space="0" w:color="auto"/>
        <w:bottom w:val="none" w:sz="0" w:space="0" w:color="auto"/>
        <w:right w:val="none" w:sz="0" w:space="0" w:color="auto"/>
      </w:divBdr>
    </w:div>
    <w:div w:id="1328745848">
      <w:bodyDiv w:val="1"/>
      <w:marLeft w:val="0"/>
      <w:marRight w:val="0"/>
      <w:marTop w:val="0"/>
      <w:marBottom w:val="0"/>
      <w:divBdr>
        <w:top w:val="none" w:sz="0" w:space="0" w:color="auto"/>
        <w:left w:val="none" w:sz="0" w:space="0" w:color="auto"/>
        <w:bottom w:val="none" w:sz="0" w:space="0" w:color="auto"/>
        <w:right w:val="none" w:sz="0" w:space="0" w:color="auto"/>
      </w:divBdr>
    </w:div>
    <w:div w:id="1360744531">
      <w:bodyDiv w:val="1"/>
      <w:marLeft w:val="0"/>
      <w:marRight w:val="0"/>
      <w:marTop w:val="0"/>
      <w:marBottom w:val="0"/>
      <w:divBdr>
        <w:top w:val="none" w:sz="0" w:space="0" w:color="auto"/>
        <w:left w:val="none" w:sz="0" w:space="0" w:color="auto"/>
        <w:bottom w:val="none" w:sz="0" w:space="0" w:color="auto"/>
        <w:right w:val="none" w:sz="0" w:space="0" w:color="auto"/>
      </w:divBdr>
    </w:div>
    <w:div w:id="1382746712">
      <w:bodyDiv w:val="1"/>
      <w:marLeft w:val="0"/>
      <w:marRight w:val="0"/>
      <w:marTop w:val="0"/>
      <w:marBottom w:val="0"/>
      <w:divBdr>
        <w:top w:val="none" w:sz="0" w:space="0" w:color="auto"/>
        <w:left w:val="none" w:sz="0" w:space="0" w:color="auto"/>
        <w:bottom w:val="none" w:sz="0" w:space="0" w:color="auto"/>
        <w:right w:val="none" w:sz="0" w:space="0" w:color="auto"/>
      </w:divBdr>
    </w:div>
    <w:div w:id="1452474851">
      <w:bodyDiv w:val="1"/>
      <w:marLeft w:val="0"/>
      <w:marRight w:val="0"/>
      <w:marTop w:val="0"/>
      <w:marBottom w:val="0"/>
      <w:divBdr>
        <w:top w:val="none" w:sz="0" w:space="0" w:color="auto"/>
        <w:left w:val="none" w:sz="0" w:space="0" w:color="auto"/>
        <w:bottom w:val="none" w:sz="0" w:space="0" w:color="auto"/>
        <w:right w:val="none" w:sz="0" w:space="0" w:color="auto"/>
      </w:divBdr>
    </w:div>
    <w:div w:id="1508061657">
      <w:bodyDiv w:val="1"/>
      <w:marLeft w:val="0"/>
      <w:marRight w:val="0"/>
      <w:marTop w:val="0"/>
      <w:marBottom w:val="0"/>
      <w:divBdr>
        <w:top w:val="none" w:sz="0" w:space="0" w:color="auto"/>
        <w:left w:val="none" w:sz="0" w:space="0" w:color="auto"/>
        <w:bottom w:val="none" w:sz="0" w:space="0" w:color="auto"/>
        <w:right w:val="none" w:sz="0" w:space="0" w:color="auto"/>
      </w:divBdr>
    </w:div>
    <w:div w:id="1523088709">
      <w:bodyDiv w:val="1"/>
      <w:marLeft w:val="0"/>
      <w:marRight w:val="0"/>
      <w:marTop w:val="0"/>
      <w:marBottom w:val="0"/>
      <w:divBdr>
        <w:top w:val="none" w:sz="0" w:space="0" w:color="auto"/>
        <w:left w:val="none" w:sz="0" w:space="0" w:color="auto"/>
        <w:bottom w:val="none" w:sz="0" w:space="0" w:color="auto"/>
        <w:right w:val="none" w:sz="0" w:space="0" w:color="auto"/>
      </w:divBdr>
    </w:div>
    <w:div w:id="1535650347">
      <w:bodyDiv w:val="1"/>
      <w:marLeft w:val="0"/>
      <w:marRight w:val="0"/>
      <w:marTop w:val="0"/>
      <w:marBottom w:val="0"/>
      <w:divBdr>
        <w:top w:val="none" w:sz="0" w:space="0" w:color="auto"/>
        <w:left w:val="none" w:sz="0" w:space="0" w:color="auto"/>
        <w:bottom w:val="none" w:sz="0" w:space="0" w:color="auto"/>
        <w:right w:val="none" w:sz="0" w:space="0" w:color="auto"/>
      </w:divBdr>
    </w:div>
    <w:div w:id="1566066882">
      <w:bodyDiv w:val="1"/>
      <w:marLeft w:val="0"/>
      <w:marRight w:val="0"/>
      <w:marTop w:val="0"/>
      <w:marBottom w:val="0"/>
      <w:divBdr>
        <w:top w:val="none" w:sz="0" w:space="0" w:color="auto"/>
        <w:left w:val="none" w:sz="0" w:space="0" w:color="auto"/>
        <w:bottom w:val="none" w:sz="0" w:space="0" w:color="auto"/>
        <w:right w:val="none" w:sz="0" w:space="0" w:color="auto"/>
      </w:divBdr>
    </w:div>
    <w:div w:id="1692219644">
      <w:bodyDiv w:val="1"/>
      <w:marLeft w:val="0"/>
      <w:marRight w:val="0"/>
      <w:marTop w:val="0"/>
      <w:marBottom w:val="0"/>
      <w:divBdr>
        <w:top w:val="none" w:sz="0" w:space="0" w:color="auto"/>
        <w:left w:val="none" w:sz="0" w:space="0" w:color="auto"/>
        <w:bottom w:val="none" w:sz="0" w:space="0" w:color="auto"/>
        <w:right w:val="none" w:sz="0" w:space="0" w:color="auto"/>
      </w:divBdr>
    </w:div>
    <w:div w:id="1693871938">
      <w:bodyDiv w:val="1"/>
      <w:marLeft w:val="0"/>
      <w:marRight w:val="0"/>
      <w:marTop w:val="0"/>
      <w:marBottom w:val="0"/>
      <w:divBdr>
        <w:top w:val="none" w:sz="0" w:space="0" w:color="auto"/>
        <w:left w:val="none" w:sz="0" w:space="0" w:color="auto"/>
        <w:bottom w:val="none" w:sz="0" w:space="0" w:color="auto"/>
        <w:right w:val="none" w:sz="0" w:space="0" w:color="auto"/>
      </w:divBdr>
    </w:div>
    <w:div w:id="1706757563">
      <w:bodyDiv w:val="1"/>
      <w:marLeft w:val="0"/>
      <w:marRight w:val="0"/>
      <w:marTop w:val="0"/>
      <w:marBottom w:val="0"/>
      <w:divBdr>
        <w:top w:val="none" w:sz="0" w:space="0" w:color="auto"/>
        <w:left w:val="none" w:sz="0" w:space="0" w:color="auto"/>
        <w:bottom w:val="none" w:sz="0" w:space="0" w:color="auto"/>
        <w:right w:val="none" w:sz="0" w:space="0" w:color="auto"/>
      </w:divBdr>
    </w:div>
    <w:div w:id="1746872342">
      <w:bodyDiv w:val="1"/>
      <w:marLeft w:val="0"/>
      <w:marRight w:val="0"/>
      <w:marTop w:val="0"/>
      <w:marBottom w:val="0"/>
      <w:divBdr>
        <w:top w:val="none" w:sz="0" w:space="0" w:color="auto"/>
        <w:left w:val="none" w:sz="0" w:space="0" w:color="auto"/>
        <w:bottom w:val="none" w:sz="0" w:space="0" w:color="auto"/>
        <w:right w:val="none" w:sz="0" w:space="0" w:color="auto"/>
      </w:divBdr>
    </w:div>
    <w:div w:id="1764187181">
      <w:bodyDiv w:val="1"/>
      <w:marLeft w:val="0"/>
      <w:marRight w:val="0"/>
      <w:marTop w:val="0"/>
      <w:marBottom w:val="0"/>
      <w:divBdr>
        <w:top w:val="none" w:sz="0" w:space="0" w:color="auto"/>
        <w:left w:val="none" w:sz="0" w:space="0" w:color="auto"/>
        <w:bottom w:val="none" w:sz="0" w:space="0" w:color="auto"/>
        <w:right w:val="none" w:sz="0" w:space="0" w:color="auto"/>
      </w:divBdr>
    </w:div>
    <w:div w:id="1770151501">
      <w:bodyDiv w:val="1"/>
      <w:marLeft w:val="0"/>
      <w:marRight w:val="0"/>
      <w:marTop w:val="0"/>
      <w:marBottom w:val="0"/>
      <w:divBdr>
        <w:top w:val="none" w:sz="0" w:space="0" w:color="auto"/>
        <w:left w:val="none" w:sz="0" w:space="0" w:color="auto"/>
        <w:bottom w:val="none" w:sz="0" w:space="0" w:color="auto"/>
        <w:right w:val="none" w:sz="0" w:space="0" w:color="auto"/>
      </w:divBdr>
    </w:div>
    <w:div w:id="1784500038">
      <w:bodyDiv w:val="1"/>
      <w:marLeft w:val="0"/>
      <w:marRight w:val="0"/>
      <w:marTop w:val="0"/>
      <w:marBottom w:val="0"/>
      <w:divBdr>
        <w:top w:val="none" w:sz="0" w:space="0" w:color="auto"/>
        <w:left w:val="none" w:sz="0" w:space="0" w:color="auto"/>
        <w:bottom w:val="none" w:sz="0" w:space="0" w:color="auto"/>
        <w:right w:val="none" w:sz="0" w:space="0" w:color="auto"/>
      </w:divBdr>
    </w:div>
    <w:div w:id="197867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hyllis.Morris@otda.ny.gov" TargetMode="External"/><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arbaraC.guinn@otda.ny.g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does.dc.gov/page/unemployment-data-dc-wards" TargetMode="External"/><Relationship Id="rId2" Type="http://schemas.openxmlformats.org/officeDocument/2006/relationships/hyperlink" Target="http://www.labormarketinfo.edd.ca.gov/data/labor-force-and-unemployment-data-methodology.html" TargetMode="External"/><Relationship Id="rId1" Type="http://schemas.openxmlformats.org/officeDocument/2006/relationships/hyperlink" Target="https://www.labor.ny.gov/stats/nyc/index.shtm" TargetMode="External"/><Relationship Id="rId5" Type="http://schemas.openxmlformats.org/officeDocument/2006/relationships/hyperlink" Target="http://portal.hud.gov/hudportal/HUD?src=/program_offices/comm_planning/economicdevelopment/programs/rc" TargetMode="External"/><Relationship Id="rId4" Type="http://schemas.openxmlformats.org/officeDocument/2006/relationships/hyperlink" Target="http://www.umez.org/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C1B1919D80F4F842DFD2E026D71E9" ma:contentTypeVersion="1" ma:contentTypeDescription="Create a new document." ma:contentTypeScope="" ma:versionID="5ad32e6e23c03588bc9395a36a9163b7">
  <xsd:schema xmlns:xsd="http://www.w3.org/2001/XMLSchema" xmlns:p="http://schemas.microsoft.com/office/2006/metadata/properties" xmlns:ns2="4ab2823e-dbd2-424a-ab3e-c90e66e67230" targetNamespace="http://schemas.microsoft.com/office/2006/metadata/properties" ma:root="true" ma:fieldsID="3ac10a40bf02ff8769d16aa7acb2ffb3" ns2:_="">
    <xsd:import namespace="4ab2823e-dbd2-424a-ab3e-c90e66e67230"/>
    <xsd:element name="properties">
      <xsd:complexType>
        <xsd:sequence>
          <xsd:element name="documentManagement">
            <xsd:complexType>
              <xsd:all>
                <xsd:element ref="ns2:Description0"/>
              </xsd:all>
            </xsd:complexType>
          </xsd:element>
        </xsd:sequence>
      </xsd:complexType>
    </xsd:element>
  </xsd:schema>
  <xsd:schema xmlns:xsd="http://www.w3.org/2001/XMLSchema" xmlns:dms="http://schemas.microsoft.com/office/2006/documentManagement/types" targetNamespace="4ab2823e-dbd2-424a-ab3e-c90e66e67230" elementFormDefault="qualified">
    <xsd:import namespace="http://schemas.microsoft.com/office/2006/documentManagement/types"/>
    <xsd:element name="Description0" ma:index="8" ma:displayName="Description" ma:internalName="Description0">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Description0 xmlns="4ab2823e-dbd2-424a-ab3e-c90e66e67230">Form for State's to use when requesting a waiver</Description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2.xml><?xml version="1.0" encoding="utf-8"?>
<ds:datastoreItem xmlns:ds="http://schemas.openxmlformats.org/officeDocument/2006/customXml" ds:itemID="{966917EB-6D12-42E4-B83E-C0C4F7D55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2823e-dbd2-424a-ab3e-c90e66e6723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4332638-FAF5-4D5E-8348-72C9A8C35D67}">
  <ds:schemaRefs>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www.w3.org/XML/1998/namespace"/>
    <ds:schemaRef ds:uri="http://schemas.microsoft.com/office/2006/metadata/properties"/>
    <ds:schemaRef ds:uri="4ab2823e-dbd2-424a-ab3e-c90e66e67230"/>
  </ds:schemaRefs>
</ds:datastoreItem>
</file>

<file path=customXml/itemProps4.xml><?xml version="1.0" encoding="utf-8"?>
<ds:datastoreItem xmlns:ds="http://schemas.openxmlformats.org/officeDocument/2006/customXml" ds:itemID="{B4D407A4-43F7-419F-8476-FDF1B3F2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2978</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19980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Patrie, Miles - FNS</cp:lastModifiedBy>
  <cp:revision>4</cp:revision>
  <cp:lastPrinted>2016-09-29T18:28:00Z</cp:lastPrinted>
  <dcterms:created xsi:type="dcterms:W3CDTF">2016-10-04T19:23:00Z</dcterms:created>
  <dcterms:modified xsi:type="dcterms:W3CDTF">2016-11-07T19:33:00Z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0x010100931C1B1919D80F4F842DFD2E026D71E9</vt:lpwstr>
  </property>
</Properties>
</file>